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40FB" w14:textId="77777777"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14:paraId="2CCCA378" w14:textId="69D471FE"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41A7F49B" w14:textId="77777777"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ТКБ Инвестмент Партнерс (АО)</w:t>
      </w:r>
    </w:p>
    <w:p w14:paraId="635FB91F" w14:textId="28855A62"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F26550">
        <w:rPr>
          <w:rFonts w:ascii="Times New Roman" w:hAnsi="Times New Roman" w:cs="Times New Roman"/>
          <w:b/>
          <w:bCs/>
        </w:rPr>
        <w:t>К</w:t>
      </w:r>
      <w:r w:rsidR="00AB1567">
        <w:rPr>
          <w:rFonts w:ascii="Times New Roman" w:hAnsi="Times New Roman" w:cs="Times New Roman"/>
          <w:b/>
          <w:bCs/>
        </w:rPr>
        <w:t>ириллов</w:t>
      </w:r>
      <w:r w:rsidR="00F26550">
        <w:rPr>
          <w:rFonts w:ascii="Times New Roman" w:hAnsi="Times New Roman" w:cs="Times New Roman"/>
          <w:b/>
          <w:bCs/>
        </w:rPr>
        <w:t xml:space="preserve">а </w:t>
      </w:r>
      <w:r w:rsidR="00AB1567">
        <w:rPr>
          <w:rFonts w:ascii="Times New Roman" w:hAnsi="Times New Roman" w:cs="Times New Roman"/>
          <w:b/>
          <w:bCs/>
        </w:rPr>
        <w:t>В</w:t>
      </w:r>
      <w:r w:rsidR="00F26550">
        <w:rPr>
          <w:rFonts w:ascii="Times New Roman" w:hAnsi="Times New Roman" w:cs="Times New Roman"/>
          <w:b/>
          <w:bCs/>
        </w:rPr>
        <w:t>.</w:t>
      </w:r>
      <w:r w:rsidR="00AB1567">
        <w:rPr>
          <w:rFonts w:ascii="Times New Roman" w:hAnsi="Times New Roman" w:cs="Times New Roman"/>
          <w:b/>
          <w:bCs/>
        </w:rPr>
        <w:t>Е</w:t>
      </w:r>
      <w:r w:rsidR="00F26550">
        <w:rPr>
          <w:rFonts w:ascii="Times New Roman" w:hAnsi="Times New Roman" w:cs="Times New Roman"/>
          <w:b/>
          <w:bCs/>
        </w:rPr>
        <w:t>.</w:t>
      </w:r>
    </w:p>
    <w:p w14:paraId="6A4DB9CB" w14:textId="44684A4B"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72711">
        <w:rPr>
          <w:rFonts w:ascii="Times New Roman" w:hAnsi="Times New Roman" w:cs="Times New Roman"/>
          <w:b/>
          <w:bCs/>
        </w:rPr>
        <w:t xml:space="preserve">    </w:t>
      </w:r>
      <w:r w:rsidR="00541588">
        <w:rPr>
          <w:rFonts w:ascii="Times New Roman" w:hAnsi="Times New Roman" w:cs="Times New Roman"/>
          <w:b/>
          <w:bCs/>
          <w:lang w:val="en-US"/>
        </w:rPr>
        <w:t xml:space="preserve">  </w:t>
      </w:r>
      <w:bookmarkStart w:id="0" w:name="_GoBack"/>
      <w:bookmarkEnd w:id="0"/>
      <w:r>
        <w:rPr>
          <w:rFonts w:ascii="Times New Roman" w:hAnsi="Times New Roman" w:cs="Times New Roman"/>
          <w:b/>
          <w:bCs/>
        </w:rPr>
        <w:t>№</w:t>
      </w:r>
      <w:r w:rsidR="00344AC0">
        <w:rPr>
          <w:rFonts w:ascii="Times New Roman" w:hAnsi="Times New Roman" w:cs="Times New Roman"/>
          <w:b/>
          <w:bCs/>
        </w:rPr>
        <w:t xml:space="preserve"> </w:t>
      </w:r>
      <w:r w:rsidR="00541588">
        <w:rPr>
          <w:rFonts w:ascii="Times New Roman" w:hAnsi="Times New Roman" w:cs="Times New Roman"/>
          <w:b/>
          <w:bCs/>
          <w:lang w:val="en-US"/>
        </w:rPr>
        <w:t>55</w:t>
      </w:r>
      <w:r>
        <w:rPr>
          <w:rFonts w:ascii="Times New Roman" w:hAnsi="Times New Roman" w:cs="Times New Roman"/>
          <w:b/>
          <w:bCs/>
        </w:rPr>
        <w:t xml:space="preserve"> от «</w:t>
      </w:r>
      <w:r w:rsidR="00AB1567">
        <w:rPr>
          <w:rFonts w:ascii="Times New Roman" w:hAnsi="Times New Roman" w:cs="Times New Roman"/>
          <w:b/>
          <w:bCs/>
        </w:rPr>
        <w:t>19</w:t>
      </w:r>
      <w:r>
        <w:rPr>
          <w:rFonts w:ascii="Times New Roman" w:hAnsi="Times New Roman" w:cs="Times New Roman"/>
          <w:b/>
          <w:bCs/>
        </w:rPr>
        <w:t xml:space="preserve">» </w:t>
      </w:r>
      <w:r w:rsidR="00AB1567">
        <w:rPr>
          <w:rFonts w:ascii="Times New Roman" w:hAnsi="Times New Roman" w:cs="Times New Roman"/>
          <w:b/>
          <w:bCs/>
        </w:rPr>
        <w:t>дека</w:t>
      </w:r>
      <w:r w:rsidR="007E2DED">
        <w:rPr>
          <w:rFonts w:ascii="Times New Roman" w:hAnsi="Times New Roman" w:cs="Times New Roman"/>
          <w:b/>
          <w:bCs/>
        </w:rPr>
        <w:t>бр</w:t>
      </w:r>
      <w:r w:rsidR="00344AC0">
        <w:rPr>
          <w:rFonts w:ascii="Times New Roman" w:hAnsi="Times New Roman" w:cs="Times New Roman"/>
          <w:b/>
          <w:bCs/>
        </w:rPr>
        <w:t>я</w:t>
      </w:r>
      <w:r>
        <w:rPr>
          <w:rFonts w:ascii="Times New Roman" w:hAnsi="Times New Roman" w:cs="Times New Roman"/>
          <w:b/>
          <w:bCs/>
        </w:rPr>
        <w:t xml:space="preserve"> 201</w:t>
      </w:r>
      <w:r w:rsidR="00F26550">
        <w:rPr>
          <w:rFonts w:ascii="Times New Roman" w:hAnsi="Times New Roman" w:cs="Times New Roman"/>
          <w:b/>
          <w:bCs/>
        </w:rPr>
        <w:t>7</w:t>
      </w:r>
      <w:r>
        <w:rPr>
          <w:rFonts w:ascii="Times New Roman" w:hAnsi="Times New Roman" w:cs="Times New Roman"/>
          <w:b/>
          <w:bCs/>
        </w:rPr>
        <w:t xml:space="preserve"> г.</w:t>
      </w:r>
    </w:p>
    <w:p w14:paraId="42DD914A" w14:textId="77777777" w:rsidR="00496F37" w:rsidRDefault="00496F37" w:rsidP="00E976AA">
      <w:pPr>
        <w:pStyle w:val="a5"/>
        <w:ind w:firstLine="284"/>
        <w:rPr>
          <w:rFonts w:ascii="Times New Roman" w:hAnsi="Times New Roman" w:cs="Times New Roman"/>
          <w:b/>
          <w:bCs/>
        </w:rPr>
      </w:pPr>
    </w:p>
    <w:p w14:paraId="491B96FA" w14:textId="77777777" w:rsidR="00496F37" w:rsidRDefault="00496F37" w:rsidP="00496F37">
      <w:pPr>
        <w:pStyle w:val="a5"/>
        <w:ind w:firstLine="0"/>
        <w:jc w:val="left"/>
        <w:rPr>
          <w:rFonts w:ascii="Times New Roman" w:hAnsi="Times New Roman" w:cs="Times New Roman"/>
          <w:b/>
          <w:bCs/>
        </w:rPr>
      </w:pPr>
    </w:p>
    <w:p w14:paraId="427BDF85" w14:textId="77777777"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2</w:t>
      </w:r>
      <w:r w:rsidR="007E2DED">
        <w:rPr>
          <w:rFonts w:ascii="Times New Roman" w:hAnsi="Times New Roman" w:cs="Times New Roman"/>
          <w:b/>
          <w:bCs/>
        </w:rPr>
        <w:t>8</w:t>
      </w:r>
    </w:p>
    <w:p w14:paraId="253ABDF8" w14:textId="77777777"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14:paraId="5996A5F7" w14:textId="77777777"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7E2DED">
        <w:rPr>
          <w:rFonts w:ascii="Times New Roman" w:hAnsi="Times New Roman" w:cs="Times New Roman"/>
          <w:sz w:val="24"/>
          <w:szCs w:val="24"/>
        </w:rPr>
        <w:t>рыночных финансовых инструментов</w:t>
      </w:r>
    </w:p>
    <w:p w14:paraId="0369CA87" w14:textId="77777777"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r w:rsidR="00F26550">
        <w:rPr>
          <w:rFonts w:ascii="Times New Roman" w:hAnsi="Times New Roman" w:cs="Times New Roman"/>
          <w:spacing w:val="-1"/>
          <w:sz w:val="24"/>
          <w:szCs w:val="24"/>
        </w:rPr>
        <w:t>Инвестмент Партнерс</w:t>
      </w:r>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7E2DED">
        <w:rPr>
          <w:rFonts w:ascii="Times New Roman" w:hAnsi="Times New Roman" w:cs="Times New Roman"/>
          <w:spacing w:val="-1"/>
          <w:sz w:val="24"/>
          <w:szCs w:val="24"/>
        </w:rPr>
        <w:t>Фонд акций глобальный</w:t>
      </w:r>
      <w:r w:rsidR="005974E1" w:rsidRPr="00464936">
        <w:rPr>
          <w:rFonts w:ascii="Times New Roman" w:hAnsi="Times New Roman" w:cs="Times New Roman"/>
          <w:sz w:val="24"/>
          <w:szCs w:val="24"/>
        </w:rPr>
        <w:t>»</w:t>
      </w:r>
    </w:p>
    <w:p w14:paraId="0C8B4FB3" w14:textId="77777777" w:rsidR="005974E1" w:rsidRPr="00F26550" w:rsidRDefault="005974E1" w:rsidP="00F26550">
      <w:pPr>
        <w:pStyle w:val="a5"/>
        <w:spacing w:after="60"/>
        <w:ind w:firstLine="284"/>
        <w:jc w:val="left"/>
        <w:rPr>
          <w:rFonts w:ascii="Times New Roman" w:hAnsi="Times New Roman" w:cs="Times New Roman"/>
          <w:sz w:val="20"/>
          <w:szCs w:val="20"/>
        </w:rPr>
      </w:pPr>
    </w:p>
    <w:p w14:paraId="577D3169"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7E2DED">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F26550">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7E2DED">
        <w:rPr>
          <w:rFonts w:ascii="Times New Roman" w:hAnsi="Times New Roman" w:cs="Times New Roman"/>
          <w:b w:val="0"/>
          <w:sz w:val="20"/>
          <w:szCs w:val="20"/>
        </w:rPr>
        <w:t>Фонд акций глобальный</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14:paraId="78DD6980"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C22DEB" w14:paraId="717897A9" w14:textId="77777777" w:rsidTr="00997443">
        <w:trPr>
          <w:trHeight w:val="537"/>
        </w:trPr>
        <w:tc>
          <w:tcPr>
            <w:tcW w:w="568" w:type="dxa"/>
            <w:shd w:val="clear" w:color="auto" w:fill="F3F3F3"/>
          </w:tcPr>
          <w:p w14:paraId="612543F7" w14:textId="77777777" w:rsidR="00E44D5F" w:rsidRPr="00C22DEB"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C22DEB">
              <w:rPr>
                <w:rFonts w:ascii="Times New Roman" w:hAnsi="Times New Roman" w:cs="Times New Roman"/>
                <w:kern w:val="0"/>
                <w:sz w:val="22"/>
                <w:szCs w:val="22"/>
              </w:rPr>
              <w:t>№ п/п</w:t>
            </w:r>
          </w:p>
        </w:tc>
        <w:tc>
          <w:tcPr>
            <w:tcW w:w="1076" w:type="dxa"/>
            <w:shd w:val="clear" w:color="auto" w:fill="F3F3F3"/>
          </w:tcPr>
          <w:p w14:paraId="6DAD4D4B" w14:textId="77777777" w:rsidR="00E44D5F" w:rsidRPr="00C22DEB" w:rsidRDefault="00E44D5F" w:rsidP="00576992">
            <w:pPr>
              <w:autoSpaceDE/>
              <w:autoSpaceDN/>
              <w:jc w:val="center"/>
              <w:rPr>
                <w:sz w:val="22"/>
                <w:szCs w:val="22"/>
              </w:rPr>
            </w:pPr>
            <w:r w:rsidRPr="00C22DEB">
              <w:rPr>
                <w:sz w:val="22"/>
                <w:szCs w:val="22"/>
              </w:rPr>
              <w:t>Номер редакти-руемого</w:t>
            </w:r>
          </w:p>
          <w:p w14:paraId="2C7B2C09" w14:textId="77777777" w:rsidR="00E44D5F" w:rsidRPr="00C22DEB" w:rsidRDefault="00E44D5F" w:rsidP="00576992">
            <w:pPr>
              <w:autoSpaceDE/>
              <w:autoSpaceDN/>
              <w:jc w:val="center"/>
              <w:rPr>
                <w:sz w:val="22"/>
                <w:szCs w:val="22"/>
              </w:rPr>
            </w:pPr>
            <w:r w:rsidRPr="00C22DEB">
              <w:rPr>
                <w:sz w:val="22"/>
                <w:szCs w:val="22"/>
              </w:rPr>
              <w:t>пункта</w:t>
            </w:r>
          </w:p>
        </w:tc>
        <w:tc>
          <w:tcPr>
            <w:tcW w:w="4168" w:type="dxa"/>
            <w:shd w:val="clear" w:color="auto" w:fill="F3F3F3"/>
            <w:vAlign w:val="center"/>
          </w:tcPr>
          <w:p w14:paraId="0C551D6E" w14:textId="77777777" w:rsidR="00E44D5F" w:rsidRPr="00C22DEB"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C22DEB">
              <w:rPr>
                <w:rFonts w:ascii="Times New Roman" w:hAnsi="Times New Roman" w:cs="Times New Roman"/>
                <w:kern w:val="0"/>
                <w:sz w:val="22"/>
                <w:szCs w:val="22"/>
              </w:rPr>
              <w:t>Пункт в прежней редакции</w:t>
            </w:r>
          </w:p>
        </w:tc>
        <w:tc>
          <w:tcPr>
            <w:tcW w:w="4253" w:type="dxa"/>
            <w:shd w:val="clear" w:color="auto" w:fill="F3F3F3"/>
            <w:vAlign w:val="center"/>
          </w:tcPr>
          <w:p w14:paraId="3856B55E" w14:textId="77777777" w:rsidR="00E44D5F" w:rsidRPr="00C22DEB" w:rsidRDefault="00E44D5F" w:rsidP="00E44D5F">
            <w:pPr>
              <w:pStyle w:val="prg3"/>
              <w:numPr>
                <w:ilvl w:val="0"/>
                <w:numId w:val="0"/>
              </w:numPr>
              <w:jc w:val="center"/>
              <w:rPr>
                <w:rFonts w:ascii="Times New Roman" w:hAnsi="Times New Roman" w:cs="Times New Roman"/>
                <w:sz w:val="22"/>
                <w:szCs w:val="22"/>
              </w:rPr>
            </w:pPr>
            <w:r w:rsidRPr="00C22DEB">
              <w:rPr>
                <w:rFonts w:ascii="Times New Roman" w:hAnsi="Times New Roman" w:cs="Times New Roman"/>
                <w:sz w:val="22"/>
                <w:szCs w:val="22"/>
              </w:rPr>
              <w:t>Пункт в новой редакции</w:t>
            </w:r>
          </w:p>
        </w:tc>
      </w:tr>
      <w:tr w:rsidR="005974E1" w:rsidRPr="00C22DEB" w14:paraId="7E090497" w14:textId="77777777" w:rsidTr="00266080">
        <w:trPr>
          <w:trHeight w:val="652"/>
        </w:trPr>
        <w:tc>
          <w:tcPr>
            <w:tcW w:w="568" w:type="dxa"/>
          </w:tcPr>
          <w:p w14:paraId="3A5F174B" w14:textId="77777777" w:rsidR="005974E1" w:rsidRPr="00C22DEB"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C22DEB">
              <w:rPr>
                <w:rFonts w:ascii="Times New Roman" w:hAnsi="Times New Roman" w:cs="Times New Roman"/>
                <w:kern w:val="0"/>
                <w:sz w:val="22"/>
                <w:szCs w:val="22"/>
                <w:lang w:val="en-US"/>
              </w:rPr>
              <w:t>1</w:t>
            </w:r>
          </w:p>
        </w:tc>
        <w:tc>
          <w:tcPr>
            <w:tcW w:w="1076" w:type="dxa"/>
          </w:tcPr>
          <w:p w14:paraId="6D0D7D79" w14:textId="77777777" w:rsidR="005974E1"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13.</w:t>
            </w:r>
          </w:p>
        </w:tc>
        <w:tc>
          <w:tcPr>
            <w:tcW w:w="4168" w:type="dxa"/>
          </w:tcPr>
          <w:p w14:paraId="39937402" w14:textId="77777777" w:rsidR="005974E1" w:rsidRPr="00C22DEB" w:rsidRDefault="005D4E8E" w:rsidP="003F1AB9">
            <w:pPr>
              <w:shd w:val="clear" w:color="auto" w:fill="FFFFFF"/>
              <w:spacing w:before="60" w:after="60"/>
              <w:jc w:val="both"/>
              <w:rPr>
                <w:sz w:val="22"/>
                <w:szCs w:val="22"/>
                <w:lang w:val="en-US"/>
              </w:rPr>
            </w:pPr>
            <w:r w:rsidRPr="00C22DEB">
              <w:rPr>
                <w:sz w:val="22"/>
                <w:szCs w:val="22"/>
              </w:rPr>
              <w:t>Полное фирменное наименование аудиторской организации фонда (далее – аудиторская организация):</w:t>
            </w:r>
            <w:r w:rsidRPr="00C22DEB">
              <w:rPr>
                <w:spacing w:val="-1"/>
                <w:sz w:val="22"/>
                <w:szCs w:val="22"/>
              </w:rPr>
              <w:t xml:space="preserve"> Общество с ограниченной ответственностью «КД – Аудит»</w:t>
            </w:r>
            <w:r w:rsidRPr="00C22DEB">
              <w:rPr>
                <w:sz w:val="22"/>
                <w:szCs w:val="22"/>
              </w:rPr>
              <w:t>.</w:t>
            </w:r>
          </w:p>
        </w:tc>
        <w:tc>
          <w:tcPr>
            <w:tcW w:w="4253" w:type="dxa"/>
          </w:tcPr>
          <w:p w14:paraId="68D63DAD" w14:textId="77777777" w:rsidR="005974E1" w:rsidRPr="00C22DEB" w:rsidRDefault="005D4E8E" w:rsidP="003F1AB9">
            <w:pPr>
              <w:shd w:val="clear" w:color="auto" w:fill="FFFFFF"/>
              <w:spacing w:before="60" w:after="60"/>
              <w:jc w:val="both"/>
              <w:rPr>
                <w:sz w:val="22"/>
                <w:szCs w:val="22"/>
                <w:lang w:val="en-US"/>
              </w:rPr>
            </w:pPr>
            <w:r w:rsidRPr="00C22DEB">
              <w:rPr>
                <w:sz w:val="22"/>
                <w:szCs w:val="22"/>
              </w:rPr>
              <w:t xml:space="preserve">Полное фирменное наименование аудиторской организации фонда (далее – аудиторская организация): </w:t>
            </w:r>
            <w:r w:rsidRPr="00C22DEB">
              <w:rPr>
                <w:b/>
                <w:sz w:val="22"/>
                <w:szCs w:val="22"/>
              </w:rPr>
              <w:t>Общество с ограниченной ответственностью «Аудиторско-Консультационная Группа ИНАУДИТ»</w:t>
            </w:r>
            <w:r w:rsidRPr="00C22DEB">
              <w:rPr>
                <w:sz w:val="22"/>
                <w:szCs w:val="22"/>
              </w:rPr>
              <w:t>.</w:t>
            </w:r>
          </w:p>
        </w:tc>
      </w:tr>
      <w:tr w:rsidR="00777B83" w:rsidRPr="00C22DEB" w14:paraId="2006560B" w14:textId="77777777" w:rsidTr="00266080">
        <w:trPr>
          <w:trHeight w:val="652"/>
        </w:trPr>
        <w:tc>
          <w:tcPr>
            <w:tcW w:w="568" w:type="dxa"/>
          </w:tcPr>
          <w:p w14:paraId="3B020087" w14:textId="77777777" w:rsidR="00777B83" w:rsidRPr="00C22DEB"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t>2</w:t>
            </w:r>
          </w:p>
        </w:tc>
        <w:tc>
          <w:tcPr>
            <w:tcW w:w="1076" w:type="dxa"/>
          </w:tcPr>
          <w:p w14:paraId="56DB15A1" w14:textId="77777777" w:rsidR="00777B83"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14.</w:t>
            </w:r>
          </w:p>
        </w:tc>
        <w:tc>
          <w:tcPr>
            <w:tcW w:w="4168" w:type="dxa"/>
          </w:tcPr>
          <w:p w14:paraId="2DD9B27B" w14:textId="77777777" w:rsidR="00777B83" w:rsidRPr="00C22DEB" w:rsidRDefault="005D4E8E" w:rsidP="00631EB8">
            <w:pPr>
              <w:shd w:val="clear" w:color="auto" w:fill="FFFFFF"/>
              <w:autoSpaceDE/>
              <w:autoSpaceDN/>
              <w:spacing w:before="60" w:after="60"/>
              <w:jc w:val="both"/>
              <w:rPr>
                <w:spacing w:val="-1"/>
                <w:sz w:val="22"/>
                <w:szCs w:val="22"/>
              </w:rPr>
            </w:pPr>
            <w:r w:rsidRPr="00C22DEB">
              <w:rPr>
                <w:sz w:val="22"/>
                <w:szCs w:val="22"/>
              </w:rPr>
              <w:t>Место нахождения а</w:t>
            </w:r>
            <w:r w:rsidRPr="00C22DEB">
              <w:rPr>
                <w:spacing w:val="-1"/>
                <w:sz w:val="22"/>
                <w:szCs w:val="22"/>
              </w:rPr>
              <w:t xml:space="preserve">удиторской организации: </w:t>
            </w:r>
            <w:r w:rsidRPr="00C22DEB">
              <w:rPr>
                <w:bCs/>
                <w:sz w:val="22"/>
                <w:szCs w:val="22"/>
              </w:rPr>
              <w:t>125315, город Москва, улица Часовая, дом 24, антр. 2 эт., комнаты 6-11</w:t>
            </w:r>
            <w:r w:rsidRPr="00C22DEB">
              <w:rPr>
                <w:spacing w:val="-1"/>
                <w:sz w:val="22"/>
                <w:szCs w:val="22"/>
              </w:rPr>
              <w:t>.</w:t>
            </w:r>
          </w:p>
        </w:tc>
        <w:tc>
          <w:tcPr>
            <w:tcW w:w="4253" w:type="dxa"/>
          </w:tcPr>
          <w:p w14:paraId="13A0EF3B" w14:textId="77777777" w:rsidR="00777B83" w:rsidRPr="00C22DEB" w:rsidRDefault="005D4E8E" w:rsidP="000171F1">
            <w:pPr>
              <w:pStyle w:val="23"/>
              <w:shd w:val="clear" w:color="auto" w:fill="auto"/>
              <w:autoSpaceDE/>
              <w:autoSpaceDN/>
              <w:spacing w:after="120"/>
              <w:ind w:left="34"/>
              <w:rPr>
                <w:sz w:val="22"/>
                <w:szCs w:val="22"/>
              </w:rPr>
            </w:pPr>
            <w:r w:rsidRPr="00C22DEB">
              <w:rPr>
                <w:sz w:val="22"/>
                <w:szCs w:val="22"/>
              </w:rPr>
              <w:t xml:space="preserve">Место нахождения аудиторской организации: </w:t>
            </w:r>
            <w:r w:rsidRPr="00C22DEB">
              <w:rPr>
                <w:b/>
                <w:sz w:val="22"/>
                <w:szCs w:val="22"/>
              </w:rPr>
              <w:t>Российская Федерация, 191025, Санкт-Петербург, Поварской пер., д. 5, оф. 2</w:t>
            </w:r>
            <w:r w:rsidRPr="00C22DEB">
              <w:rPr>
                <w:sz w:val="22"/>
                <w:szCs w:val="22"/>
              </w:rPr>
              <w:t>.</w:t>
            </w:r>
          </w:p>
        </w:tc>
      </w:tr>
      <w:tr w:rsidR="00313DC0" w:rsidRPr="00C22DEB" w14:paraId="3C9B8979" w14:textId="77777777" w:rsidTr="00266080">
        <w:trPr>
          <w:trHeight w:val="652"/>
        </w:trPr>
        <w:tc>
          <w:tcPr>
            <w:tcW w:w="568" w:type="dxa"/>
          </w:tcPr>
          <w:p w14:paraId="2E1FB2E6" w14:textId="77777777" w:rsidR="00313DC0" w:rsidRPr="00C22DEB" w:rsidRDefault="00313DC0" w:rsidP="00576992">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t>3</w:t>
            </w:r>
          </w:p>
        </w:tc>
        <w:tc>
          <w:tcPr>
            <w:tcW w:w="1076" w:type="dxa"/>
          </w:tcPr>
          <w:p w14:paraId="111EDF4C" w14:textId="77777777" w:rsidR="00313DC0"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21.</w:t>
            </w:r>
          </w:p>
        </w:tc>
        <w:tc>
          <w:tcPr>
            <w:tcW w:w="4168" w:type="dxa"/>
          </w:tcPr>
          <w:p w14:paraId="686933DC" w14:textId="77777777" w:rsidR="005D4E8E" w:rsidRPr="00C22DEB" w:rsidRDefault="005D4E8E" w:rsidP="005D4E8E">
            <w:pPr>
              <w:spacing w:before="60" w:after="60"/>
              <w:jc w:val="both"/>
              <w:rPr>
                <w:sz w:val="22"/>
                <w:szCs w:val="22"/>
              </w:rPr>
            </w:pPr>
            <w:r w:rsidRPr="00C22DEB">
              <w:rPr>
                <w:sz w:val="22"/>
                <w:szCs w:val="22"/>
              </w:rPr>
              <w:t>Инвестиционная политика управляющей компании:</w:t>
            </w:r>
          </w:p>
          <w:p w14:paraId="26F7632E" w14:textId="77777777" w:rsidR="005D4E8E" w:rsidRPr="00C22DEB" w:rsidRDefault="005D4E8E" w:rsidP="005D4E8E">
            <w:pPr>
              <w:jc w:val="both"/>
              <w:rPr>
                <w:sz w:val="22"/>
                <w:szCs w:val="22"/>
              </w:rPr>
            </w:pPr>
            <w:r w:rsidRPr="00C22DEB">
              <w:rPr>
                <w:sz w:val="22"/>
                <w:szCs w:val="22"/>
              </w:rPr>
              <w:t>Инвестиционной политикой управляющей компании является долгосрочное вложение средств в ценные бумаги.</w:t>
            </w:r>
          </w:p>
          <w:p w14:paraId="7BA49088" w14:textId="77777777" w:rsidR="00313DC0" w:rsidRPr="00C22DEB" w:rsidRDefault="00313DC0" w:rsidP="00631C16">
            <w:pPr>
              <w:adjustRightInd w:val="0"/>
              <w:jc w:val="both"/>
              <w:rPr>
                <w:sz w:val="22"/>
                <w:szCs w:val="22"/>
              </w:rPr>
            </w:pPr>
          </w:p>
        </w:tc>
        <w:tc>
          <w:tcPr>
            <w:tcW w:w="4253" w:type="dxa"/>
          </w:tcPr>
          <w:p w14:paraId="7349B3C7" w14:textId="77777777" w:rsidR="005D4E8E" w:rsidRPr="00C22DEB" w:rsidRDefault="005D4E8E" w:rsidP="005D4E8E">
            <w:pPr>
              <w:ind w:firstLine="567"/>
              <w:jc w:val="both"/>
              <w:rPr>
                <w:sz w:val="22"/>
                <w:szCs w:val="22"/>
              </w:rPr>
            </w:pPr>
            <w:r w:rsidRPr="00C22DEB">
              <w:rPr>
                <w:sz w:val="22"/>
                <w:szCs w:val="22"/>
              </w:rPr>
              <w:t xml:space="preserve">Инвестиционная политика управляющей компании: </w:t>
            </w:r>
          </w:p>
          <w:p w14:paraId="6D82DB97" w14:textId="77777777" w:rsidR="005D4E8E" w:rsidRPr="00C22DEB" w:rsidRDefault="005D4E8E" w:rsidP="005D4E8E">
            <w:pPr>
              <w:ind w:firstLine="567"/>
              <w:jc w:val="both"/>
              <w:rPr>
                <w:b/>
                <w:sz w:val="22"/>
                <w:szCs w:val="22"/>
              </w:rPr>
            </w:pPr>
            <w:r w:rsidRPr="00C22DEB">
              <w:rPr>
                <w:sz w:val="22"/>
                <w:szCs w:val="22"/>
              </w:rPr>
              <w:t xml:space="preserve">Инвестиционной политикой управляющей компании является долгосрочное вложение средств в ценные бумаги </w:t>
            </w:r>
            <w:r w:rsidRPr="00C22DEB">
              <w:rPr>
                <w:b/>
                <w:sz w:val="22"/>
                <w:szCs w:val="22"/>
              </w:rPr>
              <w:t>и краткосрочное вложение средств в производные финансовые инструменты (фьючерсные и опционные договоры (контракты)).</w:t>
            </w:r>
          </w:p>
          <w:p w14:paraId="502F2B43" w14:textId="77777777" w:rsidR="00340103" w:rsidRPr="00C22DEB" w:rsidRDefault="005D4E8E" w:rsidP="005D4E8E">
            <w:pPr>
              <w:adjustRightInd w:val="0"/>
              <w:jc w:val="both"/>
              <w:rPr>
                <w:sz w:val="22"/>
                <w:szCs w:val="22"/>
              </w:rPr>
            </w:pPr>
            <w:r w:rsidRPr="00C22DEB">
              <w:rPr>
                <w:b/>
                <w:sz w:val="22"/>
                <w:szCs w:val="22"/>
              </w:rPr>
              <w:t xml:space="preserve">            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EC5F2F" w:rsidRPr="00C22DEB" w14:paraId="6E007B5E" w14:textId="77777777" w:rsidTr="00266080">
        <w:trPr>
          <w:trHeight w:val="652"/>
        </w:trPr>
        <w:tc>
          <w:tcPr>
            <w:tcW w:w="568" w:type="dxa"/>
          </w:tcPr>
          <w:p w14:paraId="35F5C285" w14:textId="77777777" w:rsidR="00EC5F2F" w:rsidRPr="00C22DEB"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t>4</w:t>
            </w:r>
          </w:p>
        </w:tc>
        <w:tc>
          <w:tcPr>
            <w:tcW w:w="1076" w:type="dxa"/>
          </w:tcPr>
          <w:p w14:paraId="303440CF" w14:textId="3208415F" w:rsidR="00EC5F2F" w:rsidRPr="00C22DEB" w:rsidRDefault="0068110B" w:rsidP="005D4E8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14:paraId="54FA204B" w14:textId="77777777" w:rsidR="0068110B" w:rsidRPr="009265F8" w:rsidRDefault="0068110B" w:rsidP="0068110B">
            <w:pPr>
              <w:ind w:firstLine="567"/>
              <w:jc w:val="both"/>
              <w:rPr>
                <w:sz w:val="22"/>
                <w:szCs w:val="22"/>
              </w:rPr>
            </w:pPr>
            <w:r w:rsidRPr="009265F8">
              <w:rPr>
                <w:sz w:val="22"/>
                <w:szCs w:val="22"/>
              </w:rPr>
              <w:t>Имущество, составляющее фонд, может быть инвестировано в:</w:t>
            </w:r>
          </w:p>
          <w:p w14:paraId="1AB5B6B7" w14:textId="77777777" w:rsidR="0068110B" w:rsidRPr="009265F8" w:rsidRDefault="0068110B" w:rsidP="0068110B">
            <w:pPr>
              <w:ind w:firstLine="567"/>
              <w:jc w:val="both"/>
              <w:rPr>
                <w:sz w:val="22"/>
                <w:szCs w:val="22"/>
              </w:rPr>
            </w:pPr>
            <w:r w:rsidRPr="009265F8">
              <w:rPr>
                <w:sz w:val="22"/>
                <w:szCs w:val="22"/>
              </w:rPr>
              <w:t xml:space="preserve">22.1.1 </w:t>
            </w:r>
            <w:r w:rsidRPr="009265F8">
              <w:rPr>
                <w:i/>
                <w:sz w:val="22"/>
                <w:szCs w:val="22"/>
              </w:rPr>
              <w:t>инструменты денежного рынка,</w:t>
            </w:r>
            <w:r w:rsidRPr="009265F8">
              <w:rPr>
                <w:sz w:val="22"/>
                <w:szCs w:val="22"/>
              </w:rPr>
              <w:t xml:space="preserve"> под которыми в целях настоящих Правил понимаются:</w:t>
            </w:r>
          </w:p>
          <w:p w14:paraId="482F394F" w14:textId="77777777" w:rsidR="0068110B" w:rsidRPr="009265F8" w:rsidRDefault="0068110B" w:rsidP="0068110B">
            <w:pPr>
              <w:ind w:firstLine="567"/>
              <w:jc w:val="both"/>
              <w:rPr>
                <w:sz w:val="22"/>
                <w:szCs w:val="22"/>
              </w:rPr>
            </w:pPr>
            <w:r w:rsidRPr="009265F8">
              <w:rPr>
                <w:sz w:val="22"/>
                <w:szCs w:val="22"/>
              </w:rPr>
              <w:t>22.1.1.1 денежные средства</w:t>
            </w:r>
            <w:r w:rsidRPr="00F66122">
              <w:rPr>
                <w:sz w:val="24"/>
                <w:szCs w:val="24"/>
              </w:rPr>
              <w:t xml:space="preserve"> </w:t>
            </w:r>
            <w:r w:rsidRPr="00F66122">
              <w:rPr>
                <w:sz w:val="22"/>
                <w:szCs w:val="22"/>
              </w:rPr>
              <w:t>в рублях и</w:t>
            </w:r>
            <w:r w:rsidRPr="009265F8">
              <w:rPr>
                <w:sz w:val="22"/>
                <w:szCs w:val="22"/>
              </w:rPr>
              <w:t xml:space="preserve"> в иностранн</w:t>
            </w:r>
            <w:r>
              <w:rPr>
                <w:sz w:val="22"/>
                <w:szCs w:val="22"/>
              </w:rPr>
              <w:t>ой</w:t>
            </w:r>
            <w:r w:rsidRPr="009265F8">
              <w:rPr>
                <w:sz w:val="22"/>
                <w:szCs w:val="22"/>
              </w:rPr>
              <w:t xml:space="preserve"> валют</w:t>
            </w:r>
            <w:r>
              <w:rPr>
                <w:sz w:val="22"/>
                <w:szCs w:val="22"/>
              </w:rPr>
              <w:t>е</w:t>
            </w:r>
            <w:r w:rsidRPr="009265F8">
              <w:rPr>
                <w:sz w:val="22"/>
                <w:szCs w:val="22"/>
              </w:rPr>
              <w:t xml:space="preserve"> на счетах </w:t>
            </w:r>
            <w:r w:rsidRPr="009265F8">
              <w:rPr>
                <w:sz w:val="22"/>
                <w:szCs w:val="22"/>
              </w:rPr>
              <w:lastRenderedPageBreak/>
              <w:t>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6B679B1" w14:textId="77777777" w:rsidR="0068110B" w:rsidRPr="009265F8" w:rsidRDefault="0068110B" w:rsidP="0068110B">
            <w:pPr>
              <w:ind w:firstLine="567"/>
              <w:jc w:val="both"/>
              <w:rPr>
                <w:sz w:val="22"/>
                <w:szCs w:val="22"/>
              </w:rPr>
            </w:pPr>
            <w:r w:rsidRPr="009265F8">
              <w:rPr>
                <w:sz w:val="22"/>
                <w:szCs w:val="22"/>
              </w:rPr>
              <w:t>22.1.1.2. государственные ценные бумаги Российской Федерации;</w:t>
            </w:r>
          </w:p>
          <w:p w14:paraId="31676E04" w14:textId="77777777" w:rsidR="0068110B" w:rsidRDefault="0068110B" w:rsidP="0068110B">
            <w:pPr>
              <w:ind w:firstLine="567"/>
              <w:jc w:val="both"/>
              <w:rPr>
                <w:sz w:val="22"/>
                <w:szCs w:val="22"/>
              </w:rPr>
            </w:pPr>
            <w:r w:rsidRPr="009265F8">
              <w:rPr>
                <w:sz w:val="22"/>
                <w:szCs w:val="22"/>
              </w:rPr>
              <w:t>22.1.1.3. государственные ценные бумаги иностранных государств;</w:t>
            </w:r>
          </w:p>
          <w:p w14:paraId="67F46CD0" w14:textId="77777777" w:rsidR="0068110B" w:rsidRPr="00D349A9" w:rsidRDefault="0068110B" w:rsidP="0068110B">
            <w:pPr>
              <w:ind w:firstLine="567"/>
              <w:jc w:val="both"/>
              <w:rPr>
                <w:sz w:val="22"/>
                <w:szCs w:val="22"/>
              </w:rPr>
            </w:pPr>
            <w:r w:rsidRPr="00D349A9">
              <w:rPr>
                <w:sz w:val="22"/>
                <w:szCs w:val="22"/>
              </w:rPr>
              <w:t>22.1.2. облигации российских хозяйственных обществ</w:t>
            </w:r>
            <w:r w:rsidRPr="0068110B">
              <w:rPr>
                <w:b/>
                <w:sz w:val="22"/>
                <w:szCs w:val="22"/>
              </w:rPr>
              <w:t>, если в информационной системе Блумберг (Bloomberg) для таких облигаций признак «</w:t>
            </w:r>
            <w:r w:rsidRPr="0068110B">
              <w:rPr>
                <w:b/>
                <w:sz w:val="22"/>
                <w:szCs w:val="22"/>
                <w:lang w:val="en-US"/>
              </w:rPr>
              <w:t>CONVERTIBLE</w:t>
            </w:r>
            <w:r w:rsidRPr="0068110B">
              <w:rPr>
                <w:b/>
                <w:sz w:val="22"/>
                <w:szCs w:val="22"/>
              </w:rPr>
              <w:t>» имеет значение «</w:t>
            </w:r>
            <w:r w:rsidRPr="0068110B">
              <w:rPr>
                <w:b/>
                <w:sz w:val="22"/>
                <w:szCs w:val="22"/>
                <w:lang w:val="en-US"/>
              </w:rPr>
              <w:t>N</w:t>
            </w:r>
            <w:r w:rsidRPr="0068110B">
              <w:rPr>
                <w:b/>
                <w:sz w:val="22"/>
                <w:szCs w:val="22"/>
              </w:rPr>
              <w:t>»,  или если одновременно и признак «</w:t>
            </w:r>
            <w:r w:rsidRPr="0068110B">
              <w:rPr>
                <w:b/>
                <w:sz w:val="22"/>
                <w:szCs w:val="22"/>
                <w:lang w:val="en-US"/>
              </w:rPr>
              <w:t>CONVERTIBLE</w:t>
            </w:r>
            <w:r w:rsidRPr="0068110B">
              <w:rPr>
                <w:b/>
                <w:sz w:val="22"/>
                <w:szCs w:val="22"/>
              </w:rPr>
              <w:t>» имеет значение «</w:t>
            </w:r>
            <w:r w:rsidRPr="0068110B">
              <w:rPr>
                <w:b/>
                <w:sz w:val="22"/>
                <w:szCs w:val="22"/>
                <w:lang w:val="en-US"/>
              </w:rPr>
              <w:t>Y</w:t>
            </w:r>
            <w:r w:rsidRPr="0068110B">
              <w:rPr>
                <w:b/>
                <w:sz w:val="22"/>
                <w:szCs w:val="22"/>
              </w:rPr>
              <w:t>», и признак «</w:t>
            </w:r>
            <w:r w:rsidRPr="0068110B">
              <w:rPr>
                <w:b/>
                <w:sz w:val="22"/>
                <w:szCs w:val="22"/>
                <w:lang w:val="en-US"/>
              </w:rPr>
              <w:t>ISSUERS</w:t>
            </w:r>
            <w:r w:rsidRPr="0068110B">
              <w:rPr>
                <w:b/>
                <w:sz w:val="22"/>
                <w:szCs w:val="22"/>
              </w:rPr>
              <w:t>_</w:t>
            </w:r>
            <w:r w:rsidRPr="0068110B">
              <w:rPr>
                <w:b/>
                <w:sz w:val="22"/>
                <w:szCs w:val="22"/>
                <w:lang w:val="en-US"/>
              </w:rPr>
              <w:t>STOCK</w:t>
            </w:r>
            <w:r w:rsidRPr="0068110B">
              <w:rPr>
                <w:b/>
                <w:sz w:val="22"/>
                <w:szCs w:val="22"/>
              </w:rPr>
              <w:t>» имеет значение «</w:t>
            </w:r>
            <w:r w:rsidRPr="0068110B">
              <w:rPr>
                <w:b/>
                <w:sz w:val="22"/>
                <w:szCs w:val="22"/>
                <w:lang w:val="en-US"/>
              </w:rPr>
              <w:t>Y</w:t>
            </w:r>
            <w:r w:rsidRPr="0068110B">
              <w:rPr>
                <w:b/>
                <w:sz w:val="22"/>
                <w:szCs w:val="22"/>
              </w:rPr>
              <w:t>»</w:t>
            </w:r>
            <w:r w:rsidRPr="00D349A9">
              <w:rPr>
                <w:sz w:val="22"/>
                <w:szCs w:val="22"/>
              </w:rPr>
              <w:t>;</w:t>
            </w:r>
          </w:p>
          <w:p w14:paraId="26FF4DD7" w14:textId="77777777" w:rsidR="0068110B" w:rsidRPr="00D349A9" w:rsidRDefault="0068110B" w:rsidP="0068110B">
            <w:pPr>
              <w:ind w:firstLine="567"/>
              <w:jc w:val="both"/>
              <w:rPr>
                <w:sz w:val="22"/>
                <w:szCs w:val="22"/>
              </w:rPr>
            </w:pPr>
            <w:r w:rsidRPr="00D349A9">
              <w:rPr>
                <w:sz w:val="22"/>
                <w:szCs w:val="22"/>
              </w:rPr>
              <w:t>22.1.3. государственные ценные бумаги субъектов Российской Федерации и муниципальные ценные бумаги;</w:t>
            </w:r>
          </w:p>
          <w:p w14:paraId="2B5A08A0" w14:textId="77777777" w:rsidR="0068110B" w:rsidRPr="00D349A9" w:rsidRDefault="0068110B" w:rsidP="0068110B">
            <w:pPr>
              <w:ind w:firstLine="567"/>
              <w:jc w:val="both"/>
              <w:rPr>
                <w:sz w:val="22"/>
                <w:szCs w:val="22"/>
              </w:rPr>
            </w:pPr>
            <w:r w:rsidRPr="00D349A9">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099B99" w14:textId="77777777" w:rsidR="0068110B" w:rsidRPr="00D349A9" w:rsidRDefault="0068110B" w:rsidP="0068110B">
            <w:pPr>
              <w:ind w:firstLine="567"/>
              <w:jc w:val="both"/>
              <w:rPr>
                <w:sz w:val="22"/>
                <w:szCs w:val="22"/>
              </w:rPr>
            </w:pPr>
            <w:r w:rsidRPr="00D349A9">
              <w:rPr>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63A2FC45" w14:textId="77777777" w:rsidR="0068110B" w:rsidRPr="00D349A9" w:rsidRDefault="0068110B" w:rsidP="0068110B">
            <w:pPr>
              <w:ind w:firstLine="567"/>
              <w:jc w:val="both"/>
              <w:rPr>
                <w:sz w:val="22"/>
                <w:szCs w:val="22"/>
              </w:rPr>
            </w:pPr>
            <w:r w:rsidRPr="00D349A9">
              <w:rPr>
                <w:sz w:val="22"/>
                <w:szCs w:val="22"/>
              </w:rPr>
              <w:t>22.1.6. полностью оплаченные обыкновенные и привилегированные акции иностранных акционерных обществ;</w:t>
            </w:r>
          </w:p>
          <w:p w14:paraId="7EB4CC0A" w14:textId="77777777" w:rsidR="0068110B" w:rsidRPr="009265F8" w:rsidRDefault="0068110B" w:rsidP="0068110B">
            <w:pPr>
              <w:ind w:firstLine="567"/>
              <w:jc w:val="both"/>
              <w:rPr>
                <w:sz w:val="22"/>
                <w:szCs w:val="22"/>
              </w:rPr>
            </w:pPr>
            <w:r w:rsidRPr="00D349A9">
              <w:rPr>
                <w:sz w:val="22"/>
                <w:szCs w:val="22"/>
              </w:rPr>
              <w:t>22.1.7. паи (акции) иностранных инвестиционных фондов, если присвоенный указанным паям (акциям) код CFI имеет следующие</w:t>
            </w:r>
            <w:r w:rsidRPr="009265F8">
              <w:rPr>
                <w:sz w:val="22"/>
                <w:szCs w:val="22"/>
              </w:rPr>
              <w:t xml:space="preserve"> значения: первая буква – значение "E", вторая буква – значение "U", </w:t>
            </w:r>
            <w:r w:rsidRPr="00D349A9">
              <w:rPr>
                <w:sz w:val="22"/>
                <w:szCs w:val="22"/>
              </w:rPr>
              <w:t>третья буква - значение "O" или "C",</w:t>
            </w:r>
            <w:r>
              <w:rPr>
                <w:b/>
                <w:sz w:val="22"/>
                <w:szCs w:val="22"/>
              </w:rPr>
              <w:t xml:space="preserve"> </w:t>
            </w:r>
            <w:r w:rsidRPr="009265F8">
              <w:rPr>
                <w:sz w:val="22"/>
                <w:szCs w:val="22"/>
              </w:rPr>
              <w:t>пятая буква – значение "S",  и если при этом информационной системой Блумберг (</w:t>
            </w:r>
            <w:r w:rsidRPr="009265F8">
              <w:rPr>
                <w:sz w:val="22"/>
                <w:szCs w:val="22"/>
                <w:lang w:val="en-US"/>
              </w:rPr>
              <w:t>Bloomberg</w:t>
            </w:r>
            <w:r w:rsidRPr="009265F8">
              <w:rPr>
                <w:sz w:val="22"/>
                <w:szCs w:val="22"/>
              </w:rPr>
              <w:t>) указанный фонд отнесен к категории акций ("</w:t>
            </w:r>
            <w:r w:rsidRPr="009265F8">
              <w:rPr>
                <w:sz w:val="22"/>
                <w:szCs w:val="22"/>
                <w:lang w:val="en-US"/>
              </w:rPr>
              <w:t>Equity</w:t>
            </w:r>
            <w:r w:rsidRPr="009265F8">
              <w:rPr>
                <w:sz w:val="22"/>
                <w:szCs w:val="22"/>
              </w:rPr>
              <w:t>") (в информационной системе Блумберг (Bloomberg) признак FUND_ASSET_CLASS_FOCUS такого иностранного инвестиционного фонда имеет значение «Equity»);</w:t>
            </w:r>
          </w:p>
          <w:p w14:paraId="5FA70C88" w14:textId="3DDBB4F2" w:rsidR="00EC5F2F" w:rsidRPr="00C22DEB" w:rsidRDefault="0068110B" w:rsidP="0068110B">
            <w:pPr>
              <w:ind w:firstLine="567"/>
              <w:jc w:val="both"/>
              <w:rPr>
                <w:sz w:val="22"/>
                <w:szCs w:val="22"/>
              </w:rPr>
            </w:pPr>
            <w:r w:rsidRPr="009265F8">
              <w:rPr>
                <w:sz w:val="22"/>
                <w:szCs w:val="22"/>
              </w:rPr>
              <w:t>22</w:t>
            </w:r>
            <w:r w:rsidRPr="00D349A9">
              <w:rPr>
                <w:sz w:val="22"/>
                <w:szCs w:val="22"/>
              </w:rPr>
              <w:t>.1.8. российские и иностранные депозитарные расписки на ценные бумаги, предусмотренные настоящим пунктом.</w:t>
            </w:r>
          </w:p>
        </w:tc>
        <w:tc>
          <w:tcPr>
            <w:tcW w:w="4253" w:type="dxa"/>
          </w:tcPr>
          <w:p w14:paraId="750235AC" w14:textId="77777777" w:rsidR="0068110B" w:rsidRPr="009265F8" w:rsidRDefault="0068110B" w:rsidP="0068110B">
            <w:pPr>
              <w:ind w:firstLine="567"/>
              <w:jc w:val="both"/>
              <w:rPr>
                <w:sz w:val="22"/>
                <w:szCs w:val="22"/>
              </w:rPr>
            </w:pPr>
            <w:r w:rsidRPr="009265F8">
              <w:rPr>
                <w:sz w:val="22"/>
                <w:szCs w:val="22"/>
              </w:rPr>
              <w:lastRenderedPageBreak/>
              <w:t>Имущество, составляющее фонд, может быть инвестировано в:</w:t>
            </w:r>
          </w:p>
          <w:p w14:paraId="70D1FB6F" w14:textId="77777777" w:rsidR="0068110B" w:rsidRPr="009265F8" w:rsidRDefault="0068110B" w:rsidP="0068110B">
            <w:pPr>
              <w:ind w:firstLine="567"/>
              <w:jc w:val="both"/>
              <w:rPr>
                <w:sz w:val="22"/>
                <w:szCs w:val="22"/>
              </w:rPr>
            </w:pPr>
            <w:r w:rsidRPr="009265F8">
              <w:rPr>
                <w:sz w:val="22"/>
                <w:szCs w:val="22"/>
              </w:rPr>
              <w:t xml:space="preserve">22.1.1 </w:t>
            </w:r>
            <w:r w:rsidRPr="009265F8">
              <w:rPr>
                <w:i/>
                <w:sz w:val="22"/>
                <w:szCs w:val="22"/>
              </w:rPr>
              <w:t>инструменты денежного рынка,</w:t>
            </w:r>
            <w:r w:rsidRPr="009265F8">
              <w:rPr>
                <w:sz w:val="22"/>
                <w:szCs w:val="22"/>
              </w:rPr>
              <w:t xml:space="preserve"> под которыми в целях настоящих Правил понимаются:</w:t>
            </w:r>
          </w:p>
          <w:p w14:paraId="42A7C1CB" w14:textId="77777777" w:rsidR="0068110B" w:rsidRPr="009265F8" w:rsidRDefault="0068110B" w:rsidP="0068110B">
            <w:pPr>
              <w:ind w:firstLine="567"/>
              <w:jc w:val="both"/>
              <w:rPr>
                <w:sz w:val="22"/>
                <w:szCs w:val="22"/>
              </w:rPr>
            </w:pPr>
            <w:r w:rsidRPr="009265F8">
              <w:rPr>
                <w:sz w:val="22"/>
                <w:szCs w:val="22"/>
              </w:rPr>
              <w:t>22.1.1.1 денежные средства</w:t>
            </w:r>
            <w:r w:rsidRPr="00F66122">
              <w:rPr>
                <w:sz w:val="24"/>
                <w:szCs w:val="24"/>
              </w:rPr>
              <w:t xml:space="preserve"> </w:t>
            </w:r>
            <w:r w:rsidRPr="00F66122">
              <w:rPr>
                <w:sz w:val="22"/>
                <w:szCs w:val="22"/>
              </w:rPr>
              <w:t>в рублях и</w:t>
            </w:r>
            <w:r w:rsidRPr="009265F8">
              <w:rPr>
                <w:sz w:val="22"/>
                <w:szCs w:val="22"/>
              </w:rPr>
              <w:t xml:space="preserve"> в иностранн</w:t>
            </w:r>
            <w:r>
              <w:rPr>
                <w:sz w:val="22"/>
                <w:szCs w:val="22"/>
              </w:rPr>
              <w:t>ой</w:t>
            </w:r>
            <w:r w:rsidRPr="009265F8">
              <w:rPr>
                <w:sz w:val="22"/>
                <w:szCs w:val="22"/>
              </w:rPr>
              <w:t xml:space="preserve"> валют</w:t>
            </w:r>
            <w:r>
              <w:rPr>
                <w:sz w:val="22"/>
                <w:szCs w:val="22"/>
              </w:rPr>
              <w:t>е</w:t>
            </w:r>
            <w:r w:rsidRPr="009265F8">
              <w:rPr>
                <w:sz w:val="22"/>
                <w:szCs w:val="22"/>
              </w:rPr>
              <w:t xml:space="preserve"> на счетах и во </w:t>
            </w:r>
            <w:r w:rsidRPr="009265F8">
              <w:rPr>
                <w:sz w:val="22"/>
                <w:szCs w:val="22"/>
              </w:rPr>
              <w:lastRenderedPageBreak/>
              <w:t>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38C254F3" w14:textId="77777777" w:rsidR="0068110B" w:rsidRPr="009265F8" w:rsidRDefault="0068110B" w:rsidP="0068110B">
            <w:pPr>
              <w:ind w:firstLine="567"/>
              <w:jc w:val="both"/>
              <w:rPr>
                <w:sz w:val="22"/>
                <w:szCs w:val="22"/>
              </w:rPr>
            </w:pPr>
            <w:r w:rsidRPr="009265F8">
              <w:rPr>
                <w:sz w:val="22"/>
                <w:szCs w:val="22"/>
              </w:rPr>
              <w:t>22.1.1.2. государственные ценные бумаги Российской Федерации;</w:t>
            </w:r>
          </w:p>
          <w:p w14:paraId="1241BDB4" w14:textId="77777777" w:rsidR="0068110B" w:rsidRDefault="0068110B" w:rsidP="0068110B">
            <w:pPr>
              <w:ind w:firstLine="567"/>
              <w:jc w:val="both"/>
              <w:rPr>
                <w:sz w:val="22"/>
                <w:szCs w:val="22"/>
              </w:rPr>
            </w:pPr>
            <w:r w:rsidRPr="009265F8">
              <w:rPr>
                <w:sz w:val="22"/>
                <w:szCs w:val="22"/>
              </w:rPr>
              <w:t>22.1.1.3. государственные ценные бумаги иностранных государств;</w:t>
            </w:r>
          </w:p>
          <w:p w14:paraId="7F176A8B" w14:textId="5D14587D" w:rsidR="0068110B" w:rsidRPr="00D349A9" w:rsidRDefault="0068110B" w:rsidP="0068110B">
            <w:pPr>
              <w:ind w:firstLine="567"/>
              <w:jc w:val="both"/>
              <w:rPr>
                <w:sz w:val="22"/>
                <w:szCs w:val="22"/>
              </w:rPr>
            </w:pPr>
            <w:r w:rsidRPr="00D349A9">
              <w:rPr>
                <w:sz w:val="22"/>
                <w:szCs w:val="22"/>
              </w:rPr>
              <w:t xml:space="preserve">22.1.2. облигации российских </w:t>
            </w:r>
            <w:r w:rsidR="00B82A47" w:rsidRPr="00B82A47">
              <w:rPr>
                <w:b/>
                <w:sz w:val="22"/>
                <w:szCs w:val="22"/>
              </w:rPr>
              <w:t>юридических лиц</w:t>
            </w:r>
            <w:r w:rsidRPr="00D349A9">
              <w:rPr>
                <w:sz w:val="22"/>
                <w:szCs w:val="22"/>
              </w:rPr>
              <w:t>;</w:t>
            </w:r>
          </w:p>
          <w:p w14:paraId="405F53A0" w14:textId="77777777" w:rsidR="0068110B" w:rsidRPr="00D349A9" w:rsidRDefault="0068110B" w:rsidP="0068110B">
            <w:pPr>
              <w:ind w:firstLine="567"/>
              <w:jc w:val="both"/>
              <w:rPr>
                <w:sz w:val="22"/>
                <w:szCs w:val="22"/>
              </w:rPr>
            </w:pPr>
            <w:r w:rsidRPr="00D349A9">
              <w:rPr>
                <w:sz w:val="22"/>
                <w:szCs w:val="22"/>
              </w:rPr>
              <w:t>22.1.3. государственные ценные бумаги субъектов Российской Федерации и муниципальные ценные бумаги;</w:t>
            </w:r>
          </w:p>
          <w:p w14:paraId="24180827" w14:textId="77777777" w:rsidR="0068110B" w:rsidRPr="00D349A9" w:rsidRDefault="0068110B" w:rsidP="0068110B">
            <w:pPr>
              <w:ind w:firstLine="567"/>
              <w:jc w:val="both"/>
              <w:rPr>
                <w:sz w:val="22"/>
                <w:szCs w:val="22"/>
              </w:rPr>
            </w:pPr>
            <w:r w:rsidRPr="00D349A9">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48FD90A4" w14:textId="47183BD6" w:rsidR="0068110B" w:rsidRPr="00D349A9" w:rsidRDefault="0068110B" w:rsidP="0068110B">
            <w:pPr>
              <w:ind w:firstLine="567"/>
              <w:jc w:val="both"/>
              <w:rPr>
                <w:sz w:val="22"/>
                <w:szCs w:val="22"/>
              </w:rPr>
            </w:pPr>
            <w:r w:rsidRPr="00D349A9">
              <w:rPr>
                <w:sz w:val="22"/>
                <w:szCs w:val="22"/>
              </w:rPr>
              <w:t>22.1.5. полностью оплаченные обыкновенные и при</w:t>
            </w:r>
            <w:r>
              <w:rPr>
                <w:sz w:val="22"/>
                <w:szCs w:val="22"/>
              </w:rPr>
              <w:t>вилегированные акции российских</w:t>
            </w:r>
            <w:r w:rsidRPr="00D349A9">
              <w:rPr>
                <w:sz w:val="22"/>
                <w:szCs w:val="22"/>
              </w:rPr>
              <w:t xml:space="preserve"> акционерных обществ, за исключением акций акционерных инвестиционных фондов (далее – акции российских акционерных обществ);</w:t>
            </w:r>
          </w:p>
          <w:p w14:paraId="42A2C090" w14:textId="77777777" w:rsidR="0068110B" w:rsidRPr="00D349A9" w:rsidRDefault="0068110B" w:rsidP="0068110B">
            <w:pPr>
              <w:ind w:firstLine="567"/>
              <w:jc w:val="both"/>
              <w:rPr>
                <w:sz w:val="22"/>
                <w:szCs w:val="22"/>
              </w:rPr>
            </w:pPr>
            <w:r w:rsidRPr="00D349A9">
              <w:rPr>
                <w:sz w:val="22"/>
                <w:szCs w:val="22"/>
              </w:rPr>
              <w:t>22.1.6. полностью оплаченные обыкновенные и привилегированные акции иностранных акционерных обществ;</w:t>
            </w:r>
          </w:p>
          <w:p w14:paraId="78C23E1C" w14:textId="77777777" w:rsidR="0068110B" w:rsidRPr="0068110B" w:rsidRDefault="0068110B" w:rsidP="0068110B">
            <w:pPr>
              <w:ind w:firstLine="567"/>
              <w:jc w:val="both"/>
              <w:rPr>
                <w:b/>
                <w:sz w:val="22"/>
                <w:szCs w:val="22"/>
              </w:rPr>
            </w:pPr>
            <w:r w:rsidRPr="00D349A9">
              <w:rPr>
                <w:sz w:val="22"/>
                <w:szCs w:val="22"/>
              </w:rPr>
              <w:t xml:space="preserve">22.1.7. паи (акции) иностранных инвестиционных фондов, если присвоенный указанным паям (акциям) код CFI </w:t>
            </w:r>
            <w:r w:rsidRPr="0068110B">
              <w:rPr>
                <w:b/>
                <w:sz w:val="22"/>
                <w:szCs w:val="22"/>
              </w:rPr>
              <w:t xml:space="preserve">соответствует одному из следующих условий: </w:t>
            </w:r>
          </w:p>
          <w:p w14:paraId="4ED5A44B" w14:textId="2EDF8C78" w:rsidR="0068110B" w:rsidRPr="0068110B" w:rsidRDefault="0068110B" w:rsidP="0068110B">
            <w:pPr>
              <w:ind w:firstLine="567"/>
              <w:jc w:val="both"/>
              <w:rPr>
                <w:b/>
                <w:sz w:val="22"/>
                <w:szCs w:val="22"/>
              </w:rPr>
            </w:pPr>
            <w:r w:rsidRPr="0068110B">
              <w:rPr>
                <w:b/>
                <w:sz w:val="22"/>
                <w:szCs w:val="22"/>
              </w:rPr>
              <w:t xml:space="preserve">22.1.7.1. </w:t>
            </w:r>
            <w:r w:rsidR="00AB1567" w:rsidRPr="00AB1567">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AB1567">
              <w:rPr>
                <w:sz w:val="22"/>
                <w:szCs w:val="22"/>
              </w:rPr>
              <w:t xml:space="preserve"> </w:t>
            </w:r>
            <w:r w:rsidR="00E70C96">
              <w:rPr>
                <w:b/>
                <w:sz w:val="22"/>
                <w:szCs w:val="22"/>
              </w:rPr>
              <w:t>первая буква – значение</w:t>
            </w:r>
            <w:r w:rsidRPr="0068110B">
              <w:rPr>
                <w:b/>
                <w:sz w:val="22"/>
                <w:szCs w:val="22"/>
              </w:rPr>
              <w:t xml:space="preserve"> «E»</w:t>
            </w:r>
            <w:r w:rsidR="0016729E">
              <w:rPr>
                <w:b/>
                <w:sz w:val="22"/>
                <w:szCs w:val="22"/>
              </w:rPr>
              <w:t>, вторая буква – значение</w:t>
            </w:r>
            <w:r w:rsidRPr="0068110B">
              <w:rPr>
                <w:b/>
                <w:sz w:val="22"/>
                <w:szCs w:val="22"/>
              </w:rPr>
              <w:t xml:space="preserve"> «U», третья буква - значение  «O» или  «C», пятая буква – значение  «S», или «</w:t>
            </w:r>
            <w:r w:rsidRPr="0068110B">
              <w:rPr>
                <w:b/>
                <w:sz w:val="22"/>
                <w:szCs w:val="22"/>
                <w:lang w:val="en-US"/>
              </w:rPr>
              <w:t>D</w:t>
            </w:r>
            <w:r w:rsidRPr="0068110B">
              <w:rPr>
                <w:b/>
                <w:sz w:val="22"/>
                <w:szCs w:val="22"/>
              </w:rPr>
              <w:t>», или «</w:t>
            </w:r>
            <w:r w:rsidRPr="0068110B">
              <w:rPr>
                <w:b/>
                <w:sz w:val="22"/>
                <w:szCs w:val="22"/>
                <w:lang w:val="en-US"/>
              </w:rPr>
              <w:t>M</w:t>
            </w:r>
            <w:r w:rsidRPr="0068110B">
              <w:rPr>
                <w:b/>
                <w:sz w:val="22"/>
                <w:szCs w:val="22"/>
              </w:rPr>
              <w:t>»;</w:t>
            </w:r>
          </w:p>
          <w:p w14:paraId="750CAF47" w14:textId="314D3A1B" w:rsidR="0068110B" w:rsidRPr="009265F8" w:rsidRDefault="0068110B" w:rsidP="0068110B">
            <w:pPr>
              <w:ind w:firstLine="567"/>
              <w:jc w:val="both"/>
              <w:rPr>
                <w:sz w:val="22"/>
                <w:szCs w:val="22"/>
              </w:rPr>
            </w:pPr>
            <w:r w:rsidRPr="0068110B">
              <w:rPr>
                <w:b/>
                <w:sz w:val="22"/>
                <w:szCs w:val="22"/>
              </w:rPr>
              <w:t xml:space="preserve">22.1.7.2. </w:t>
            </w:r>
            <w:r w:rsidR="00AB1567" w:rsidRPr="00AB1567">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AB1567">
              <w:rPr>
                <w:sz w:val="22"/>
                <w:szCs w:val="22"/>
              </w:rPr>
              <w:t xml:space="preserve"> </w:t>
            </w:r>
            <w:r w:rsidRPr="0068110B">
              <w:rPr>
                <w:b/>
                <w:sz w:val="22"/>
                <w:szCs w:val="22"/>
              </w:rPr>
              <w:t>первая буква – значение «С», третья буква – значение «О» либо «C», пятая буква – значение «B», или «D», или «Е», или «</w:t>
            </w:r>
            <w:r w:rsidRPr="0068110B">
              <w:rPr>
                <w:b/>
                <w:sz w:val="22"/>
                <w:szCs w:val="22"/>
                <w:lang w:val="en-US"/>
              </w:rPr>
              <w:t>F</w:t>
            </w:r>
            <w:r w:rsidRPr="0068110B">
              <w:rPr>
                <w:b/>
                <w:sz w:val="22"/>
                <w:szCs w:val="22"/>
              </w:rPr>
              <w:t>», или «K», или «L», или «М», или «V»</w:t>
            </w:r>
            <w:r w:rsidRPr="009265F8">
              <w:rPr>
                <w:sz w:val="22"/>
                <w:szCs w:val="22"/>
              </w:rPr>
              <w:t>;</w:t>
            </w:r>
          </w:p>
          <w:p w14:paraId="02AD356D" w14:textId="77777777" w:rsidR="0068110B" w:rsidRDefault="0068110B" w:rsidP="0068110B">
            <w:pPr>
              <w:ind w:firstLine="567"/>
              <w:jc w:val="both"/>
              <w:rPr>
                <w:sz w:val="22"/>
                <w:szCs w:val="22"/>
              </w:rPr>
            </w:pPr>
            <w:r w:rsidRPr="0068110B">
              <w:rPr>
                <w:b/>
                <w:sz w:val="22"/>
                <w:szCs w:val="22"/>
              </w:rPr>
              <w:t>22.1.8.</w:t>
            </w:r>
            <w:r w:rsidRPr="00D349A9">
              <w:rPr>
                <w:sz w:val="22"/>
                <w:szCs w:val="22"/>
              </w:rPr>
              <w:t xml:space="preserve"> российские и иностранные депозитарные расписки на ценные бумаги, предусмотренные настоящим пунктом</w:t>
            </w:r>
            <w:r>
              <w:rPr>
                <w:sz w:val="22"/>
                <w:szCs w:val="22"/>
              </w:rPr>
              <w:t>;</w:t>
            </w:r>
          </w:p>
          <w:p w14:paraId="6651DFB8" w14:textId="48EF0E21" w:rsidR="00EC5F2F" w:rsidRPr="00C22DEB" w:rsidRDefault="0068110B" w:rsidP="0068110B">
            <w:pPr>
              <w:ind w:firstLine="567"/>
              <w:jc w:val="both"/>
              <w:rPr>
                <w:sz w:val="22"/>
                <w:szCs w:val="22"/>
              </w:rPr>
            </w:pPr>
            <w:r w:rsidRPr="0068110B">
              <w:rPr>
                <w:b/>
                <w:sz w:val="22"/>
                <w:szCs w:val="22"/>
              </w:rPr>
              <w:t xml:space="preserve">22.1.9. производные финансовые инструменты (фьючерсные и </w:t>
            </w:r>
            <w:r w:rsidRPr="0068110B">
              <w:rPr>
                <w:b/>
                <w:sz w:val="22"/>
                <w:szCs w:val="22"/>
              </w:rPr>
              <w:lastRenderedPageBreak/>
              <w:t>опционные договоры (контракты)) при соблюдении условий, предусмотренных пунктом 22.7 настоящих Правил</w:t>
            </w:r>
            <w:r w:rsidRPr="00D349A9">
              <w:rPr>
                <w:sz w:val="22"/>
                <w:szCs w:val="22"/>
              </w:rPr>
              <w:t>.</w:t>
            </w:r>
          </w:p>
        </w:tc>
      </w:tr>
      <w:tr w:rsidR="00B86DB8" w:rsidRPr="00C22DEB" w14:paraId="02A90392" w14:textId="77777777" w:rsidTr="00266080">
        <w:trPr>
          <w:trHeight w:val="652"/>
        </w:trPr>
        <w:tc>
          <w:tcPr>
            <w:tcW w:w="568" w:type="dxa"/>
          </w:tcPr>
          <w:p w14:paraId="2389CA13" w14:textId="77777777" w:rsidR="00B86DB8" w:rsidRPr="00C22DEB"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5</w:t>
            </w:r>
          </w:p>
        </w:tc>
        <w:tc>
          <w:tcPr>
            <w:tcW w:w="1076" w:type="dxa"/>
          </w:tcPr>
          <w:p w14:paraId="7819F75E" w14:textId="55D0B083" w:rsidR="00B86DB8" w:rsidRPr="00C22DEB" w:rsidRDefault="005D4E8E" w:rsidP="0068110B">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22.</w:t>
            </w:r>
            <w:r w:rsidR="0068110B">
              <w:rPr>
                <w:rFonts w:ascii="Times New Roman" w:hAnsi="Times New Roman" w:cs="Times New Roman"/>
                <w:kern w:val="0"/>
                <w:sz w:val="22"/>
                <w:szCs w:val="22"/>
              </w:rPr>
              <w:t>2.</w:t>
            </w:r>
          </w:p>
        </w:tc>
        <w:tc>
          <w:tcPr>
            <w:tcW w:w="4168" w:type="dxa"/>
          </w:tcPr>
          <w:p w14:paraId="247EFC43" w14:textId="77777777" w:rsidR="0068110B" w:rsidRPr="0068110B" w:rsidRDefault="0068110B" w:rsidP="0068110B">
            <w:pPr>
              <w:ind w:firstLine="567"/>
              <w:jc w:val="both"/>
              <w:rPr>
                <w:b/>
                <w:sz w:val="22"/>
                <w:szCs w:val="22"/>
              </w:rPr>
            </w:pPr>
            <w:r w:rsidRPr="00D349A9">
              <w:rPr>
                <w:sz w:val="22"/>
                <w:szCs w:val="22"/>
              </w:rPr>
              <w:t>В состав активов фонда могут входить:</w:t>
            </w:r>
          </w:p>
          <w:p w14:paraId="36A067DD" w14:textId="77777777" w:rsidR="0068110B" w:rsidRPr="0068110B" w:rsidRDefault="0068110B" w:rsidP="0068110B">
            <w:pPr>
              <w:ind w:firstLine="567"/>
              <w:jc w:val="both"/>
              <w:rPr>
                <w:b/>
                <w:sz w:val="22"/>
                <w:szCs w:val="22"/>
              </w:rPr>
            </w:pPr>
            <w:r w:rsidRPr="0068110B">
              <w:rPr>
                <w:sz w:val="22"/>
                <w:szCs w:val="22"/>
              </w:rPr>
              <w:t>22.2.1.</w:t>
            </w:r>
            <w:r w:rsidRPr="0068110B">
              <w:rPr>
                <w:b/>
                <w:sz w:val="22"/>
                <w:szCs w:val="22"/>
              </w:rPr>
              <w:t xml:space="preserve"> 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«C», «T»;</w:t>
            </w:r>
          </w:p>
          <w:p w14:paraId="42BD54BD" w14:textId="77777777" w:rsidR="0068110B" w:rsidRPr="00D349A9" w:rsidRDefault="0068110B" w:rsidP="0068110B">
            <w:pPr>
              <w:ind w:firstLine="567"/>
              <w:jc w:val="both"/>
              <w:rPr>
                <w:sz w:val="22"/>
                <w:szCs w:val="22"/>
              </w:rPr>
            </w:pPr>
            <w:r w:rsidRPr="00D349A9">
              <w:rPr>
                <w:sz w:val="22"/>
                <w:szCs w:val="22"/>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1733C165" w14:textId="7468AD20" w:rsidR="00B86DB8" w:rsidRPr="00C22DEB" w:rsidRDefault="0068110B" w:rsidP="0068110B">
            <w:pPr>
              <w:shd w:val="clear" w:color="auto" w:fill="FFFFFF"/>
              <w:tabs>
                <w:tab w:val="left" w:pos="709"/>
              </w:tabs>
              <w:spacing w:after="120"/>
              <w:ind w:firstLine="517"/>
              <w:jc w:val="both"/>
              <w:rPr>
                <w:b/>
                <w:sz w:val="22"/>
                <w:szCs w:val="22"/>
              </w:rPr>
            </w:pPr>
            <w:r w:rsidRPr="00D349A9">
              <w:rPr>
                <w:sz w:val="22"/>
                <w:szCs w:val="22"/>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253" w:type="dxa"/>
          </w:tcPr>
          <w:p w14:paraId="2B3BA8FF" w14:textId="77777777" w:rsidR="0068110B" w:rsidRPr="0068110B" w:rsidRDefault="0068110B" w:rsidP="0068110B">
            <w:pPr>
              <w:autoSpaceDE/>
              <w:autoSpaceDN/>
              <w:ind w:firstLine="567"/>
              <w:jc w:val="both"/>
              <w:rPr>
                <w:sz w:val="22"/>
                <w:szCs w:val="22"/>
              </w:rPr>
            </w:pPr>
            <w:r w:rsidRPr="0068110B">
              <w:rPr>
                <w:sz w:val="22"/>
                <w:szCs w:val="22"/>
              </w:rPr>
              <w:t>В состав активов фонда могут входить:</w:t>
            </w:r>
          </w:p>
          <w:p w14:paraId="2ACEF93B" w14:textId="77777777" w:rsidR="0068110B" w:rsidRPr="0068110B" w:rsidRDefault="0068110B" w:rsidP="0068110B">
            <w:pPr>
              <w:autoSpaceDE/>
              <w:autoSpaceDN/>
              <w:ind w:firstLine="567"/>
              <w:jc w:val="both"/>
              <w:rPr>
                <w:sz w:val="22"/>
                <w:szCs w:val="22"/>
              </w:rPr>
            </w:pPr>
            <w:r w:rsidRPr="0068110B">
              <w:rPr>
                <w:b/>
                <w:sz w:val="22"/>
                <w:szCs w:val="22"/>
              </w:rPr>
              <w:t>22.2.1.</w:t>
            </w:r>
            <w:r w:rsidRPr="0068110B">
              <w:rPr>
                <w:sz w:val="22"/>
                <w:szCs w:val="22"/>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378EF710" w14:textId="5BD45A41" w:rsidR="002D4AA9" w:rsidRPr="00C22DEB" w:rsidRDefault="0068110B" w:rsidP="0068110B">
            <w:pPr>
              <w:autoSpaceDE/>
              <w:autoSpaceDN/>
              <w:ind w:firstLine="567"/>
              <w:jc w:val="both"/>
              <w:rPr>
                <w:sz w:val="22"/>
                <w:szCs w:val="22"/>
              </w:rPr>
            </w:pPr>
            <w:r w:rsidRPr="0068110B">
              <w:rPr>
                <w:b/>
                <w:sz w:val="22"/>
                <w:szCs w:val="22"/>
              </w:rPr>
              <w:t>22.2.2.</w:t>
            </w:r>
            <w:r w:rsidRPr="0068110B">
              <w:rPr>
                <w:sz w:val="22"/>
                <w:szCs w:val="22"/>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68110B" w:rsidRPr="00C22DEB" w14:paraId="0679AB44" w14:textId="77777777" w:rsidTr="00266080">
        <w:trPr>
          <w:trHeight w:val="652"/>
        </w:trPr>
        <w:tc>
          <w:tcPr>
            <w:tcW w:w="568" w:type="dxa"/>
          </w:tcPr>
          <w:p w14:paraId="2EF3FCD9" w14:textId="2F9D6E6D" w:rsidR="0068110B" w:rsidRPr="00C22DEB" w:rsidRDefault="004F28E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14:paraId="6137E2A7" w14:textId="04E515EA" w:rsidR="0068110B" w:rsidRPr="00C22DEB" w:rsidRDefault="0068110B"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22.3.</w:t>
            </w:r>
          </w:p>
        </w:tc>
        <w:tc>
          <w:tcPr>
            <w:tcW w:w="4168" w:type="dxa"/>
          </w:tcPr>
          <w:p w14:paraId="60BC6D3F" w14:textId="77777777" w:rsidR="0068110B" w:rsidRPr="00D349A9" w:rsidRDefault="0068110B" w:rsidP="0068110B">
            <w:pPr>
              <w:ind w:firstLine="567"/>
              <w:jc w:val="both"/>
              <w:rPr>
                <w:sz w:val="22"/>
                <w:szCs w:val="22"/>
              </w:rPr>
            </w:pPr>
            <w:r w:rsidRPr="00D349A9">
              <w:rPr>
                <w:sz w:val="22"/>
                <w:szCs w:val="22"/>
              </w:rPr>
              <w:t>Имущество, составляющее фонд, может быть инвестировано в облигации, эмитентами которых являются:</w:t>
            </w:r>
          </w:p>
          <w:p w14:paraId="37B7FB41" w14:textId="77777777" w:rsidR="0068110B" w:rsidRPr="00D349A9" w:rsidRDefault="0068110B" w:rsidP="0068110B">
            <w:pPr>
              <w:ind w:firstLine="567"/>
              <w:jc w:val="both"/>
              <w:rPr>
                <w:sz w:val="22"/>
                <w:szCs w:val="22"/>
              </w:rPr>
            </w:pPr>
            <w:r w:rsidRPr="00D349A9">
              <w:rPr>
                <w:sz w:val="22"/>
                <w:szCs w:val="22"/>
              </w:rPr>
              <w:t>22.3.1. российские органы государственной власти;</w:t>
            </w:r>
          </w:p>
          <w:p w14:paraId="282EBFA3" w14:textId="77777777" w:rsidR="0068110B" w:rsidRPr="00D349A9" w:rsidRDefault="0068110B" w:rsidP="0068110B">
            <w:pPr>
              <w:ind w:firstLine="567"/>
              <w:jc w:val="both"/>
              <w:rPr>
                <w:sz w:val="22"/>
                <w:szCs w:val="22"/>
              </w:rPr>
            </w:pPr>
            <w:r w:rsidRPr="00D349A9">
              <w:rPr>
                <w:sz w:val="22"/>
                <w:szCs w:val="22"/>
              </w:rPr>
              <w:t>22.3.2. иностранные органы государственной власти;</w:t>
            </w:r>
          </w:p>
          <w:p w14:paraId="247A8D95" w14:textId="77777777" w:rsidR="0068110B" w:rsidRPr="00D349A9" w:rsidRDefault="0068110B" w:rsidP="0068110B">
            <w:pPr>
              <w:ind w:firstLine="567"/>
              <w:jc w:val="both"/>
              <w:rPr>
                <w:sz w:val="22"/>
                <w:szCs w:val="22"/>
              </w:rPr>
            </w:pPr>
            <w:r w:rsidRPr="00D349A9">
              <w:rPr>
                <w:sz w:val="22"/>
                <w:szCs w:val="22"/>
              </w:rPr>
              <w:t>22.3.3. органы местного самоуправления;</w:t>
            </w:r>
          </w:p>
          <w:p w14:paraId="0C965DE8" w14:textId="77777777" w:rsidR="0068110B" w:rsidRPr="00D349A9" w:rsidRDefault="0068110B" w:rsidP="0068110B">
            <w:pPr>
              <w:ind w:firstLine="567"/>
              <w:jc w:val="both"/>
              <w:rPr>
                <w:sz w:val="22"/>
                <w:szCs w:val="22"/>
              </w:rPr>
            </w:pPr>
            <w:r w:rsidRPr="00D349A9">
              <w:rPr>
                <w:sz w:val="22"/>
                <w:szCs w:val="22"/>
              </w:rPr>
              <w:t>22.3.4. международные финансовые организации;</w:t>
            </w:r>
          </w:p>
          <w:p w14:paraId="7F9D3969" w14:textId="77777777" w:rsidR="0068110B" w:rsidRPr="00D349A9" w:rsidRDefault="0068110B" w:rsidP="0068110B">
            <w:pPr>
              <w:ind w:firstLine="567"/>
              <w:jc w:val="both"/>
              <w:rPr>
                <w:sz w:val="22"/>
                <w:szCs w:val="22"/>
              </w:rPr>
            </w:pPr>
            <w:r w:rsidRPr="00D349A9">
              <w:rPr>
                <w:sz w:val="22"/>
                <w:szCs w:val="22"/>
              </w:rPr>
              <w:t>22.3.5. российские юридические лица;</w:t>
            </w:r>
          </w:p>
          <w:p w14:paraId="37FF07FF" w14:textId="63865B84" w:rsidR="0068110B" w:rsidRPr="00D349A9" w:rsidRDefault="0068110B" w:rsidP="0068110B">
            <w:pPr>
              <w:ind w:firstLine="567"/>
              <w:jc w:val="both"/>
              <w:rPr>
                <w:sz w:val="22"/>
                <w:szCs w:val="22"/>
              </w:rPr>
            </w:pPr>
            <w:r w:rsidRPr="00D349A9">
              <w:rPr>
                <w:sz w:val="22"/>
                <w:szCs w:val="22"/>
              </w:rPr>
              <w:t>22.3.6. иностранные юридические лица.</w:t>
            </w:r>
          </w:p>
        </w:tc>
        <w:tc>
          <w:tcPr>
            <w:tcW w:w="4253" w:type="dxa"/>
          </w:tcPr>
          <w:p w14:paraId="06D289DB" w14:textId="77777777" w:rsidR="0068110B" w:rsidRPr="00D349A9" w:rsidRDefault="0068110B" w:rsidP="0068110B">
            <w:pPr>
              <w:ind w:firstLine="567"/>
              <w:jc w:val="both"/>
              <w:rPr>
                <w:sz w:val="22"/>
                <w:szCs w:val="22"/>
              </w:rPr>
            </w:pPr>
            <w:r w:rsidRPr="00D349A9">
              <w:rPr>
                <w:sz w:val="22"/>
                <w:szCs w:val="22"/>
              </w:rPr>
              <w:t>Имущество, составляющее фонд, может быть инвестировано в облигации, эмитентами которых являются:</w:t>
            </w:r>
          </w:p>
          <w:p w14:paraId="55FF43E4" w14:textId="77777777" w:rsidR="0068110B" w:rsidRPr="00D349A9" w:rsidRDefault="0068110B" w:rsidP="0068110B">
            <w:pPr>
              <w:ind w:firstLine="567"/>
              <w:jc w:val="both"/>
              <w:rPr>
                <w:sz w:val="22"/>
                <w:szCs w:val="22"/>
              </w:rPr>
            </w:pPr>
            <w:r w:rsidRPr="00D349A9">
              <w:rPr>
                <w:sz w:val="22"/>
                <w:szCs w:val="22"/>
              </w:rPr>
              <w:t>22.3.1. российские органы государственной власти;</w:t>
            </w:r>
          </w:p>
          <w:p w14:paraId="3CDC578C" w14:textId="77777777" w:rsidR="0068110B" w:rsidRPr="00D349A9" w:rsidRDefault="0068110B" w:rsidP="0068110B">
            <w:pPr>
              <w:ind w:firstLine="567"/>
              <w:jc w:val="both"/>
              <w:rPr>
                <w:sz w:val="22"/>
                <w:szCs w:val="22"/>
              </w:rPr>
            </w:pPr>
            <w:r w:rsidRPr="00D349A9">
              <w:rPr>
                <w:sz w:val="22"/>
                <w:szCs w:val="22"/>
              </w:rPr>
              <w:t>22.3.2. иностранные органы государственной власти;</w:t>
            </w:r>
          </w:p>
          <w:p w14:paraId="6C1767E7" w14:textId="77777777" w:rsidR="0068110B" w:rsidRDefault="0068110B" w:rsidP="0068110B">
            <w:pPr>
              <w:ind w:firstLine="567"/>
              <w:jc w:val="both"/>
              <w:rPr>
                <w:sz w:val="22"/>
                <w:szCs w:val="22"/>
              </w:rPr>
            </w:pPr>
            <w:r w:rsidRPr="00D349A9">
              <w:rPr>
                <w:sz w:val="22"/>
                <w:szCs w:val="22"/>
              </w:rPr>
              <w:t>22.3.3.</w:t>
            </w:r>
            <w:r w:rsidRPr="00217BCC">
              <w:rPr>
                <w:sz w:val="22"/>
                <w:szCs w:val="22"/>
              </w:rPr>
              <w:t xml:space="preserve"> </w:t>
            </w:r>
            <w:r w:rsidRPr="0068110B">
              <w:rPr>
                <w:b/>
                <w:sz w:val="22"/>
                <w:szCs w:val="22"/>
              </w:rPr>
              <w:t>российские</w:t>
            </w:r>
            <w:r w:rsidRPr="00D349A9">
              <w:rPr>
                <w:sz w:val="22"/>
                <w:szCs w:val="22"/>
              </w:rPr>
              <w:t xml:space="preserve"> органы местного самоуправления;</w:t>
            </w:r>
          </w:p>
          <w:p w14:paraId="58FA0526" w14:textId="77777777" w:rsidR="0068110B" w:rsidRPr="0068110B" w:rsidRDefault="0068110B" w:rsidP="0068110B">
            <w:pPr>
              <w:ind w:firstLine="567"/>
              <w:jc w:val="both"/>
              <w:rPr>
                <w:b/>
                <w:sz w:val="22"/>
                <w:szCs w:val="22"/>
              </w:rPr>
            </w:pPr>
            <w:r w:rsidRPr="0068110B">
              <w:rPr>
                <w:b/>
                <w:sz w:val="22"/>
                <w:szCs w:val="22"/>
              </w:rPr>
              <w:t>22.3.4. иностранные органы</w:t>
            </w:r>
            <w:r w:rsidRPr="0068110B">
              <w:rPr>
                <w:b/>
              </w:rPr>
              <w:t xml:space="preserve"> </w:t>
            </w:r>
            <w:r w:rsidRPr="0068110B">
              <w:rPr>
                <w:b/>
                <w:sz w:val="22"/>
                <w:szCs w:val="22"/>
              </w:rPr>
              <w:t>местного самоуправления;</w:t>
            </w:r>
          </w:p>
          <w:p w14:paraId="0AA462F1" w14:textId="77777777" w:rsidR="0068110B" w:rsidRPr="00D349A9" w:rsidRDefault="0068110B" w:rsidP="0068110B">
            <w:pPr>
              <w:ind w:firstLine="567"/>
              <w:jc w:val="both"/>
              <w:rPr>
                <w:sz w:val="22"/>
                <w:szCs w:val="22"/>
              </w:rPr>
            </w:pPr>
            <w:r w:rsidRPr="0068110B">
              <w:rPr>
                <w:b/>
                <w:sz w:val="22"/>
                <w:szCs w:val="22"/>
              </w:rPr>
              <w:t>22.3.5.</w:t>
            </w:r>
            <w:r w:rsidRPr="00D349A9">
              <w:rPr>
                <w:sz w:val="22"/>
                <w:szCs w:val="22"/>
              </w:rPr>
              <w:t xml:space="preserve"> международные финансовые организации;</w:t>
            </w:r>
          </w:p>
          <w:p w14:paraId="5F746CC0" w14:textId="77777777" w:rsidR="0068110B" w:rsidRPr="00D349A9" w:rsidRDefault="0068110B" w:rsidP="0068110B">
            <w:pPr>
              <w:ind w:firstLine="567"/>
              <w:jc w:val="both"/>
              <w:rPr>
                <w:sz w:val="22"/>
                <w:szCs w:val="22"/>
              </w:rPr>
            </w:pPr>
            <w:r w:rsidRPr="0068110B">
              <w:rPr>
                <w:b/>
                <w:sz w:val="22"/>
                <w:szCs w:val="22"/>
              </w:rPr>
              <w:t>22.3.6.</w:t>
            </w:r>
            <w:r w:rsidRPr="00D349A9">
              <w:rPr>
                <w:sz w:val="22"/>
                <w:szCs w:val="22"/>
              </w:rPr>
              <w:t xml:space="preserve"> российские юридические лица;</w:t>
            </w:r>
          </w:p>
          <w:p w14:paraId="4DE2879F" w14:textId="20CD43DB" w:rsidR="0068110B" w:rsidRPr="0068110B" w:rsidRDefault="0068110B" w:rsidP="0068110B">
            <w:pPr>
              <w:ind w:firstLine="567"/>
              <w:jc w:val="both"/>
              <w:rPr>
                <w:sz w:val="22"/>
                <w:szCs w:val="22"/>
              </w:rPr>
            </w:pPr>
            <w:r w:rsidRPr="0068110B">
              <w:rPr>
                <w:b/>
                <w:sz w:val="22"/>
                <w:szCs w:val="22"/>
              </w:rPr>
              <w:t>22.3.7.</w:t>
            </w:r>
            <w:r w:rsidRPr="00D349A9">
              <w:rPr>
                <w:sz w:val="22"/>
                <w:szCs w:val="22"/>
              </w:rPr>
              <w:t xml:space="preserve"> иностранные юридические лица.</w:t>
            </w:r>
          </w:p>
        </w:tc>
      </w:tr>
      <w:tr w:rsidR="00B82A47" w:rsidRPr="00C22DEB" w14:paraId="575839D6" w14:textId="77777777" w:rsidTr="00266080">
        <w:trPr>
          <w:trHeight w:val="652"/>
        </w:trPr>
        <w:tc>
          <w:tcPr>
            <w:tcW w:w="568" w:type="dxa"/>
          </w:tcPr>
          <w:p w14:paraId="5BA5CBD7" w14:textId="6EAFABAB" w:rsidR="00B82A47" w:rsidRDefault="00B82A4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14:paraId="0289E986" w14:textId="6459B2A9" w:rsidR="00B82A47" w:rsidRDefault="00B82A47" w:rsidP="0068110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22.4.1.</w:t>
            </w:r>
          </w:p>
        </w:tc>
        <w:tc>
          <w:tcPr>
            <w:tcW w:w="4168" w:type="dxa"/>
          </w:tcPr>
          <w:p w14:paraId="7FD07B2A" w14:textId="0B43579D" w:rsidR="00B82A47" w:rsidRPr="00D349A9" w:rsidRDefault="00B82A47" w:rsidP="0068110B">
            <w:pPr>
              <w:ind w:firstLine="567"/>
              <w:jc w:val="both"/>
              <w:rPr>
                <w:sz w:val="22"/>
                <w:szCs w:val="22"/>
              </w:rPr>
            </w:pPr>
            <w:r w:rsidRPr="00D349A9">
              <w:rPr>
                <w:sz w:val="22"/>
                <w:szCs w:val="22"/>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и российским депозитарным распискам, должны быть зарегистрированы в Российской Федерации;</w:t>
            </w:r>
          </w:p>
        </w:tc>
        <w:tc>
          <w:tcPr>
            <w:tcW w:w="4253" w:type="dxa"/>
          </w:tcPr>
          <w:p w14:paraId="7C11F105" w14:textId="143BF668" w:rsidR="00B82A47" w:rsidRPr="00D349A9" w:rsidRDefault="00B82A47" w:rsidP="00B82A47">
            <w:pPr>
              <w:ind w:firstLine="567"/>
              <w:jc w:val="both"/>
              <w:rPr>
                <w:sz w:val="22"/>
                <w:szCs w:val="22"/>
              </w:rPr>
            </w:pPr>
            <w:r w:rsidRPr="00D349A9">
              <w:rPr>
                <w:sz w:val="22"/>
                <w:szCs w:val="22"/>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Pr="00B82A47">
              <w:rPr>
                <w:b/>
                <w:sz w:val="22"/>
                <w:szCs w:val="22"/>
              </w:rPr>
              <w:t>юридических лиц</w:t>
            </w:r>
            <w:r w:rsidRPr="00D349A9">
              <w:rPr>
                <w:sz w:val="22"/>
                <w:szCs w:val="22"/>
              </w:rPr>
              <w:t>, акциям российских акционерных обществ и российским депозитарным распискам, должны быть зарегистрированы в Российской Федерации;</w:t>
            </w:r>
          </w:p>
        </w:tc>
      </w:tr>
      <w:tr w:rsidR="007C0132" w:rsidRPr="00C22DEB" w14:paraId="5CDD38AB" w14:textId="77777777" w:rsidTr="00266080">
        <w:trPr>
          <w:trHeight w:val="652"/>
        </w:trPr>
        <w:tc>
          <w:tcPr>
            <w:tcW w:w="568" w:type="dxa"/>
          </w:tcPr>
          <w:p w14:paraId="05EF5C37" w14:textId="78F28644" w:rsidR="007C0132" w:rsidRPr="00C22DEB" w:rsidRDefault="00B82A4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8</w:t>
            </w:r>
          </w:p>
        </w:tc>
        <w:tc>
          <w:tcPr>
            <w:tcW w:w="1076" w:type="dxa"/>
          </w:tcPr>
          <w:p w14:paraId="4AB15D75" w14:textId="77777777" w:rsidR="007C0132"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22.6.</w:t>
            </w:r>
          </w:p>
        </w:tc>
        <w:tc>
          <w:tcPr>
            <w:tcW w:w="4168" w:type="dxa"/>
          </w:tcPr>
          <w:p w14:paraId="115B232E" w14:textId="77777777" w:rsidR="005D4E8E" w:rsidRPr="00C22DEB" w:rsidRDefault="005D4E8E" w:rsidP="005D4E8E">
            <w:pPr>
              <w:ind w:firstLine="567"/>
              <w:jc w:val="both"/>
              <w:rPr>
                <w:sz w:val="22"/>
                <w:szCs w:val="22"/>
              </w:rPr>
            </w:pPr>
            <w:r w:rsidRPr="00C22DEB">
              <w:rPr>
                <w:sz w:val="22"/>
                <w:szCs w:val="22"/>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w:t>
            </w:r>
            <w:r w:rsidRPr="00C22DEB">
              <w:rPr>
                <w:sz w:val="22"/>
                <w:szCs w:val="22"/>
              </w:rPr>
              <w:lastRenderedPageBreak/>
              <w:t>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70614EBC" w14:textId="77777777" w:rsidR="007C0132" w:rsidRPr="00C22DEB" w:rsidRDefault="005D4E8E" w:rsidP="005D4E8E">
            <w:pPr>
              <w:ind w:firstLine="567"/>
              <w:jc w:val="both"/>
              <w:rPr>
                <w:sz w:val="22"/>
                <w:szCs w:val="22"/>
              </w:rPr>
            </w:pPr>
            <w:r w:rsidRPr="00C22DEB">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tc>
        <w:tc>
          <w:tcPr>
            <w:tcW w:w="4253" w:type="dxa"/>
          </w:tcPr>
          <w:p w14:paraId="601676E2" w14:textId="77777777" w:rsidR="005D4E8E" w:rsidRPr="00C22DEB" w:rsidRDefault="005D4E8E" w:rsidP="005D4E8E">
            <w:pPr>
              <w:ind w:firstLine="567"/>
              <w:jc w:val="both"/>
              <w:rPr>
                <w:sz w:val="22"/>
                <w:szCs w:val="22"/>
              </w:rPr>
            </w:pPr>
            <w:r w:rsidRPr="00C22DEB">
              <w:rPr>
                <w:sz w:val="22"/>
                <w:szCs w:val="22"/>
              </w:rPr>
              <w:lastRenderedPageBreak/>
              <w:t xml:space="preserve">В состав активов фонда могут входить ценные бумаги </w:t>
            </w:r>
            <w:r w:rsidRPr="00D87773">
              <w:rPr>
                <w:b/>
                <w:sz w:val="22"/>
                <w:szCs w:val="22"/>
              </w:rPr>
              <w:t>и производные финансовые инструменты (фьючерсные и опционные договоры (контракты))</w:t>
            </w:r>
            <w:r w:rsidRPr="00C22DEB">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w:t>
            </w:r>
            <w:r w:rsidRPr="00C22DEB">
              <w:rPr>
                <w:sz w:val="22"/>
                <w:szCs w:val="22"/>
              </w:rPr>
              <w:lastRenderedPageBreak/>
              <w:t>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7EB76651" w14:textId="3F3108F2" w:rsidR="008A3996" w:rsidRPr="00563FE8" w:rsidRDefault="005D4E8E" w:rsidP="00563FE8">
            <w:pPr>
              <w:ind w:firstLine="567"/>
              <w:jc w:val="both"/>
              <w:rPr>
                <w:sz w:val="22"/>
                <w:szCs w:val="22"/>
              </w:rPr>
            </w:pPr>
            <w:r w:rsidRPr="00C22DEB">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tc>
      </w:tr>
      <w:tr w:rsidR="004D16E7" w:rsidRPr="00C22DEB" w14:paraId="7F308BA0" w14:textId="77777777" w:rsidTr="00266080">
        <w:trPr>
          <w:trHeight w:val="652"/>
        </w:trPr>
        <w:tc>
          <w:tcPr>
            <w:tcW w:w="568" w:type="dxa"/>
          </w:tcPr>
          <w:p w14:paraId="2DD3F314" w14:textId="60772310" w:rsidR="004D16E7" w:rsidRPr="00C22DEB" w:rsidRDefault="00B82A4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14:paraId="372122E1" w14:textId="77777777" w:rsidR="004D16E7"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22.7.</w:t>
            </w:r>
          </w:p>
        </w:tc>
        <w:tc>
          <w:tcPr>
            <w:tcW w:w="4168" w:type="dxa"/>
          </w:tcPr>
          <w:p w14:paraId="0D43D8B3" w14:textId="77777777" w:rsidR="004D16E7" w:rsidRPr="00C22DEB" w:rsidRDefault="004D16E7" w:rsidP="004D16E7">
            <w:pPr>
              <w:adjustRightInd w:val="0"/>
              <w:ind w:firstLine="540"/>
              <w:jc w:val="both"/>
              <w:rPr>
                <w:sz w:val="22"/>
                <w:szCs w:val="22"/>
              </w:rPr>
            </w:pPr>
          </w:p>
        </w:tc>
        <w:tc>
          <w:tcPr>
            <w:tcW w:w="4253" w:type="dxa"/>
          </w:tcPr>
          <w:p w14:paraId="7EDCFF06" w14:textId="77777777" w:rsidR="004D16E7" w:rsidRPr="00C22DEB" w:rsidRDefault="005D4E8E" w:rsidP="005D4E8E">
            <w:pPr>
              <w:ind w:firstLine="567"/>
              <w:jc w:val="both"/>
              <w:rPr>
                <w:b/>
                <w:sz w:val="22"/>
                <w:szCs w:val="22"/>
              </w:rPr>
            </w:pPr>
            <w:r w:rsidRPr="00C22DEB">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B86DB8" w:rsidRPr="00C22DEB" w14:paraId="135C23ED" w14:textId="77777777" w:rsidTr="00266080">
        <w:trPr>
          <w:trHeight w:val="652"/>
        </w:trPr>
        <w:tc>
          <w:tcPr>
            <w:tcW w:w="568" w:type="dxa"/>
          </w:tcPr>
          <w:p w14:paraId="04698279" w14:textId="07929AFC" w:rsidR="00B86DB8" w:rsidRPr="00C22DEB" w:rsidRDefault="00B82A47"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14:paraId="5EBF0D7C" w14:textId="77777777" w:rsidR="00B86DB8" w:rsidRPr="00C22DEB" w:rsidRDefault="005D4E8E" w:rsidP="00CA376C">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23.1.2.</w:t>
            </w:r>
          </w:p>
        </w:tc>
        <w:tc>
          <w:tcPr>
            <w:tcW w:w="4168" w:type="dxa"/>
          </w:tcPr>
          <w:p w14:paraId="62752A5B" w14:textId="77777777" w:rsidR="005D4E8E" w:rsidRPr="00C22DEB" w:rsidRDefault="005D4E8E" w:rsidP="005D4E8E">
            <w:pPr>
              <w:ind w:firstLine="567"/>
              <w:jc w:val="both"/>
              <w:rPr>
                <w:sz w:val="22"/>
                <w:szCs w:val="22"/>
              </w:rPr>
            </w:pPr>
            <w:r w:rsidRPr="00C22DEB">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22DEB">
              <w:rPr>
                <w:b/>
                <w:sz w:val="22"/>
                <w:szCs w:val="22"/>
              </w:rPr>
              <w:t xml:space="preserve"> </w:t>
            </w:r>
            <w:r w:rsidRPr="00C22DEB">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w:t>
            </w:r>
            <w:r w:rsidRPr="00C22DEB">
              <w:rPr>
                <w:sz w:val="22"/>
                <w:szCs w:val="22"/>
              </w:rPr>
              <w:lastRenderedPageBreak/>
              <w:t>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3E6DCDE" w14:textId="77777777" w:rsidR="005D4E8E" w:rsidRPr="00C22DEB" w:rsidRDefault="005D4E8E" w:rsidP="005D4E8E">
            <w:pPr>
              <w:ind w:firstLine="567"/>
              <w:jc w:val="both"/>
              <w:rPr>
                <w:sz w:val="22"/>
                <w:szCs w:val="22"/>
              </w:rPr>
            </w:pPr>
            <w:r w:rsidRPr="00C22DEB">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0AB41B80" w14:textId="77777777" w:rsidR="005D4E8E" w:rsidRPr="00C22DEB" w:rsidRDefault="005D4E8E" w:rsidP="005D4E8E">
            <w:pPr>
              <w:ind w:firstLine="567"/>
              <w:jc w:val="both"/>
              <w:rPr>
                <w:sz w:val="22"/>
                <w:szCs w:val="22"/>
              </w:rPr>
            </w:pPr>
            <w:r w:rsidRPr="00C22DEB">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A8FB1BA" w14:textId="77777777" w:rsidR="005D4E8E" w:rsidRPr="00C22DEB" w:rsidRDefault="005D4E8E" w:rsidP="005D4E8E">
            <w:pPr>
              <w:ind w:firstLine="567"/>
              <w:jc w:val="both"/>
              <w:rPr>
                <w:sz w:val="22"/>
                <w:szCs w:val="22"/>
              </w:rPr>
            </w:pPr>
            <w:r w:rsidRPr="00C22DEB">
              <w:rPr>
                <w:sz w:val="22"/>
                <w:szCs w:val="22"/>
              </w:rPr>
              <w:t>Для целей настоящего пункта паи (акции)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35A1F733" w14:textId="77777777" w:rsidR="005D4E8E" w:rsidRPr="00C22DEB" w:rsidRDefault="005D4E8E" w:rsidP="005D4E8E">
            <w:pPr>
              <w:ind w:firstLine="567"/>
              <w:jc w:val="both"/>
              <w:rPr>
                <w:sz w:val="22"/>
                <w:szCs w:val="22"/>
              </w:rPr>
            </w:pPr>
            <w:r w:rsidRPr="00C22DEB">
              <w:rPr>
                <w:sz w:val="22"/>
                <w:szCs w:val="22"/>
              </w:rPr>
              <w:t xml:space="preserve">Для целей расчета ограничения, указанного в абзаце первом настоящего пункта, в сумме денежных средств в </w:t>
            </w:r>
            <w:r w:rsidRPr="00C22DEB">
              <w:rPr>
                <w:sz w:val="22"/>
                <w:szCs w:val="22"/>
              </w:rPr>
              <w:lastRenderedPageBreak/>
              <w:t>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21953612" w14:textId="77777777" w:rsidR="006D7F43" w:rsidRPr="00C22DEB" w:rsidRDefault="006D7F43" w:rsidP="00344AC0">
            <w:pPr>
              <w:adjustRightInd w:val="0"/>
              <w:spacing w:beforeLines="60" w:before="144"/>
              <w:ind w:firstLine="567"/>
              <w:jc w:val="both"/>
              <w:rPr>
                <w:b/>
                <w:bCs/>
                <w:sz w:val="22"/>
                <w:szCs w:val="22"/>
                <w:lang w:eastAsia="en-US"/>
              </w:rPr>
            </w:pPr>
          </w:p>
        </w:tc>
        <w:tc>
          <w:tcPr>
            <w:tcW w:w="4253" w:type="dxa"/>
          </w:tcPr>
          <w:p w14:paraId="74482282" w14:textId="77777777" w:rsidR="005D4E8E" w:rsidRPr="00C22DEB" w:rsidRDefault="005D4E8E" w:rsidP="005D4E8E">
            <w:pPr>
              <w:ind w:firstLine="567"/>
              <w:jc w:val="both"/>
              <w:rPr>
                <w:sz w:val="22"/>
                <w:szCs w:val="22"/>
              </w:rPr>
            </w:pPr>
            <w:r w:rsidRPr="00C22DEB">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22DEB">
              <w:rPr>
                <w:b/>
                <w:sz w:val="22"/>
                <w:szCs w:val="22"/>
              </w:rPr>
              <w:t xml:space="preserve"> </w:t>
            </w:r>
            <w:r w:rsidRPr="00C22DEB">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w:t>
            </w:r>
            <w:r w:rsidRPr="00C22DEB">
              <w:rPr>
                <w:sz w:val="22"/>
                <w:szCs w:val="22"/>
              </w:rPr>
              <w:lastRenderedPageBreak/>
              <w:t>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0E60CA7E" w14:textId="77777777" w:rsidR="005D4E8E" w:rsidRPr="00C22DEB" w:rsidRDefault="005D4E8E" w:rsidP="005D4E8E">
            <w:pPr>
              <w:ind w:firstLine="567"/>
              <w:jc w:val="both"/>
              <w:rPr>
                <w:sz w:val="22"/>
                <w:szCs w:val="22"/>
              </w:rPr>
            </w:pPr>
            <w:r w:rsidRPr="00C22DEB">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32450197" w14:textId="77777777" w:rsidR="005D4E8E" w:rsidRPr="00C22DEB" w:rsidRDefault="005D4E8E" w:rsidP="005D4E8E">
            <w:pPr>
              <w:ind w:firstLine="567"/>
              <w:jc w:val="both"/>
              <w:rPr>
                <w:sz w:val="22"/>
                <w:szCs w:val="22"/>
              </w:rPr>
            </w:pPr>
            <w:r w:rsidRPr="00C22DEB">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C5AD214" w14:textId="7B83FC8D" w:rsidR="005D4E8E" w:rsidRPr="00C22DEB" w:rsidRDefault="00046A3B" w:rsidP="005D4E8E">
            <w:pPr>
              <w:ind w:firstLine="567"/>
              <w:jc w:val="both"/>
              <w:rPr>
                <w:sz w:val="22"/>
                <w:szCs w:val="22"/>
              </w:rPr>
            </w:pPr>
            <w:r w:rsidRPr="00046A3B">
              <w:rPr>
                <w:b/>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5D4E8E" w:rsidRPr="00C22DEB">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633A0309" w14:textId="77777777" w:rsidR="005D4E8E" w:rsidRPr="00C22DEB" w:rsidRDefault="005D4E8E" w:rsidP="005D4E8E">
            <w:pPr>
              <w:ind w:firstLine="567"/>
              <w:jc w:val="both"/>
              <w:rPr>
                <w:b/>
                <w:sz w:val="22"/>
                <w:szCs w:val="22"/>
              </w:rPr>
            </w:pPr>
            <w:r w:rsidRPr="00C22DEB">
              <w:rPr>
                <w:sz w:val="22"/>
                <w:szCs w:val="22"/>
              </w:rPr>
              <w:t xml:space="preserve">Для целей расчета ограничения, указанного в абзаце первом настоящего </w:t>
            </w:r>
            <w:r w:rsidRPr="00C22DEB">
              <w:rPr>
                <w:sz w:val="22"/>
                <w:szCs w:val="22"/>
              </w:rPr>
              <w:lastRenderedPageBreak/>
              <w:t>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Pr="00C22DEB">
              <w:rPr>
                <w:b/>
                <w:sz w:val="22"/>
                <w:szCs w:val="22"/>
              </w:rPr>
              <w:t>.</w:t>
            </w:r>
          </w:p>
          <w:p w14:paraId="43934BD5" w14:textId="77777777" w:rsidR="005D4E8E" w:rsidRPr="00C22DEB" w:rsidRDefault="005D4E8E" w:rsidP="005D4E8E">
            <w:pPr>
              <w:ind w:firstLine="567"/>
              <w:jc w:val="both"/>
              <w:rPr>
                <w:b/>
                <w:sz w:val="22"/>
                <w:szCs w:val="22"/>
              </w:rPr>
            </w:pPr>
            <w:r w:rsidRPr="00C22DEB">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04D102E0" w14:textId="77777777" w:rsidR="005D4E8E" w:rsidRPr="00C22DEB" w:rsidRDefault="005D4E8E" w:rsidP="005D4E8E">
            <w:pPr>
              <w:ind w:firstLine="567"/>
              <w:jc w:val="both"/>
              <w:rPr>
                <w:b/>
                <w:sz w:val="22"/>
                <w:szCs w:val="22"/>
              </w:rPr>
            </w:pPr>
            <w:r w:rsidRPr="00C22DEB">
              <w:rPr>
                <w:b/>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167EC57" w14:textId="77777777" w:rsidR="005D4E8E" w:rsidRPr="00C22DEB" w:rsidRDefault="005D4E8E" w:rsidP="005D4E8E">
            <w:pPr>
              <w:ind w:firstLine="567"/>
              <w:jc w:val="both"/>
              <w:rPr>
                <w:b/>
                <w:sz w:val="22"/>
                <w:szCs w:val="22"/>
              </w:rPr>
            </w:pPr>
            <w:r w:rsidRPr="00C22DEB">
              <w:rPr>
                <w:b/>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w:t>
            </w:r>
            <w:r w:rsidRPr="00C22DEB">
              <w:rPr>
                <w:b/>
                <w:sz w:val="22"/>
                <w:szCs w:val="22"/>
              </w:rPr>
              <w:lastRenderedPageBreak/>
              <w:t>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E2C2CF" w14:textId="77777777" w:rsidR="005D4E8E" w:rsidRPr="00C22DEB" w:rsidRDefault="005D4E8E" w:rsidP="005D4E8E">
            <w:pPr>
              <w:ind w:firstLine="567"/>
              <w:jc w:val="both"/>
              <w:rPr>
                <w:b/>
                <w:sz w:val="22"/>
                <w:szCs w:val="22"/>
              </w:rPr>
            </w:pPr>
            <w:r w:rsidRPr="00C22DEB">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18586D0C" w14:textId="77777777" w:rsidR="00B86DB8" w:rsidRPr="00C22DEB" w:rsidRDefault="005D4E8E" w:rsidP="005D4E8E">
            <w:pPr>
              <w:ind w:firstLine="567"/>
              <w:jc w:val="both"/>
              <w:rPr>
                <w:b/>
                <w:sz w:val="22"/>
                <w:szCs w:val="22"/>
              </w:rPr>
            </w:pPr>
            <w:r w:rsidRPr="00C22DEB">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86DB8" w:rsidRPr="00C22DEB" w14:paraId="509DFD04" w14:textId="77777777" w:rsidTr="00266080">
        <w:trPr>
          <w:trHeight w:val="652"/>
        </w:trPr>
        <w:tc>
          <w:tcPr>
            <w:tcW w:w="568" w:type="dxa"/>
          </w:tcPr>
          <w:p w14:paraId="50DB0846" w14:textId="0C0551EF" w:rsidR="00B86DB8" w:rsidRPr="00C22DEB" w:rsidRDefault="007A624B" w:rsidP="00B82A4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1</w:t>
            </w:r>
            <w:r w:rsidR="00B82A47">
              <w:rPr>
                <w:rFonts w:ascii="Times New Roman" w:hAnsi="Times New Roman" w:cs="Times New Roman"/>
                <w:kern w:val="0"/>
                <w:sz w:val="22"/>
                <w:szCs w:val="22"/>
              </w:rPr>
              <w:t>1</w:t>
            </w:r>
          </w:p>
        </w:tc>
        <w:tc>
          <w:tcPr>
            <w:tcW w:w="1076" w:type="dxa"/>
          </w:tcPr>
          <w:p w14:paraId="7DD942B6" w14:textId="77777777" w:rsidR="00B86DB8" w:rsidRPr="00C22DEB" w:rsidRDefault="005D4E8E" w:rsidP="00CA376C">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24.</w:t>
            </w:r>
          </w:p>
        </w:tc>
        <w:tc>
          <w:tcPr>
            <w:tcW w:w="4168" w:type="dxa"/>
          </w:tcPr>
          <w:p w14:paraId="12E145CB" w14:textId="77777777" w:rsidR="005D4E8E" w:rsidRPr="00C22DEB" w:rsidRDefault="005D4E8E" w:rsidP="005D4E8E">
            <w:pPr>
              <w:ind w:firstLine="567"/>
              <w:jc w:val="both"/>
              <w:rPr>
                <w:sz w:val="22"/>
                <w:szCs w:val="22"/>
              </w:rPr>
            </w:pPr>
            <w:r w:rsidRPr="00C22DEB">
              <w:rPr>
                <w:sz w:val="22"/>
                <w:szCs w:val="22"/>
              </w:rPr>
              <w:t>Описание рисков, связанных с инвестированием:</w:t>
            </w:r>
          </w:p>
          <w:p w14:paraId="673F3205" w14:textId="77777777" w:rsidR="005D4E8E" w:rsidRPr="00C22DEB" w:rsidRDefault="005D4E8E" w:rsidP="005D4E8E">
            <w:pPr>
              <w:ind w:firstLine="567"/>
              <w:jc w:val="both"/>
              <w:rPr>
                <w:sz w:val="22"/>
                <w:szCs w:val="22"/>
              </w:rPr>
            </w:pPr>
            <w:r w:rsidRPr="00C22DEB">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7E6EC946" w14:textId="77777777" w:rsidR="005D4E8E" w:rsidRPr="00C22DEB" w:rsidRDefault="005D4E8E" w:rsidP="005D4E8E">
            <w:pPr>
              <w:ind w:firstLine="567"/>
              <w:jc w:val="both"/>
              <w:rPr>
                <w:sz w:val="22"/>
                <w:szCs w:val="22"/>
              </w:rPr>
            </w:pPr>
            <w:r w:rsidRPr="00C22DEB">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B2C6C00" w14:textId="77777777" w:rsidR="005D4E8E" w:rsidRPr="00C22DEB" w:rsidRDefault="005D4E8E" w:rsidP="005D4E8E">
            <w:pPr>
              <w:ind w:firstLine="567"/>
              <w:jc w:val="both"/>
              <w:rPr>
                <w:sz w:val="22"/>
                <w:szCs w:val="22"/>
              </w:rPr>
            </w:pPr>
            <w:r w:rsidRPr="00C22DEB">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723839A7" w14:textId="77777777" w:rsidR="005D4E8E" w:rsidRPr="00C22DEB" w:rsidRDefault="005D4E8E" w:rsidP="005D4E8E">
            <w:pPr>
              <w:ind w:firstLine="567"/>
              <w:jc w:val="both"/>
              <w:rPr>
                <w:sz w:val="22"/>
                <w:szCs w:val="22"/>
              </w:rPr>
            </w:pPr>
            <w:r w:rsidRPr="00C22DEB">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208AD08" w14:textId="77777777" w:rsidR="005D4E8E" w:rsidRPr="00C22DEB" w:rsidRDefault="005D4E8E" w:rsidP="005D4E8E">
            <w:pPr>
              <w:ind w:firstLine="567"/>
              <w:jc w:val="both"/>
              <w:rPr>
                <w:sz w:val="22"/>
                <w:szCs w:val="22"/>
              </w:rPr>
            </w:pPr>
            <w:r w:rsidRPr="00C22DEB">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1E3055D" w14:textId="77777777" w:rsidR="005D4E8E" w:rsidRPr="00C22DEB" w:rsidRDefault="005D4E8E" w:rsidP="005D4E8E">
            <w:pPr>
              <w:ind w:firstLine="567"/>
              <w:jc w:val="both"/>
              <w:rPr>
                <w:sz w:val="22"/>
                <w:szCs w:val="22"/>
              </w:rPr>
            </w:pPr>
            <w:r w:rsidRPr="00C22DEB">
              <w:rPr>
                <w:sz w:val="22"/>
                <w:szCs w:val="22"/>
              </w:rPr>
              <w:t>Риски, связанные с инвестированием, включают, но не ограничиваются следующими рисками:</w:t>
            </w:r>
          </w:p>
          <w:p w14:paraId="0D51AB90" w14:textId="77777777" w:rsidR="005D4E8E" w:rsidRPr="00C22DEB" w:rsidRDefault="005D4E8E" w:rsidP="005D4E8E">
            <w:pPr>
              <w:ind w:firstLine="567"/>
              <w:jc w:val="both"/>
              <w:rPr>
                <w:sz w:val="22"/>
                <w:szCs w:val="22"/>
              </w:rPr>
            </w:pPr>
            <w:r w:rsidRPr="00C22DEB">
              <w:rPr>
                <w:sz w:val="22"/>
                <w:szCs w:val="22"/>
              </w:rPr>
              <w:t>- экономический - риск возникновения неблагоприятных событий экономического характера;</w:t>
            </w:r>
          </w:p>
          <w:p w14:paraId="112F6093" w14:textId="77777777" w:rsidR="005D4E8E" w:rsidRPr="00C22DEB" w:rsidRDefault="005D4E8E" w:rsidP="005D4E8E">
            <w:pPr>
              <w:ind w:firstLine="567"/>
              <w:jc w:val="both"/>
              <w:rPr>
                <w:sz w:val="22"/>
                <w:szCs w:val="22"/>
              </w:rPr>
            </w:pPr>
            <w:r w:rsidRPr="00C22DEB">
              <w:rPr>
                <w:sz w:val="22"/>
                <w:szCs w:val="22"/>
              </w:rPr>
              <w:lastRenderedPageBreak/>
              <w:t>- ценовой риск, проявляющийся в изменении цен на ценные бумаги и финансовые инструменты, которое может привести к падению стоимости активов;</w:t>
            </w:r>
          </w:p>
          <w:p w14:paraId="61988FC9" w14:textId="77777777" w:rsidR="005D4E8E" w:rsidRPr="00C22DEB" w:rsidRDefault="005D4E8E" w:rsidP="005D4E8E">
            <w:pPr>
              <w:ind w:firstLine="567"/>
              <w:jc w:val="both"/>
              <w:rPr>
                <w:sz w:val="22"/>
                <w:szCs w:val="22"/>
              </w:rPr>
            </w:pPr>
            <w:r w:rsidRPr="00C22DEB">
              <w:rPr>
                <w:sz w:val="22"/>
                <w:szCs w:val="22"/>
              </w:rPr>
              <w:t>- валютный – риск потерь вследствие мировых финансовых кризисов и неблагоприятных изменений валютных курсов;</w:t>
            </w:r>
          </w:p>
          <w:p w14:paraId="34D10E8D" w14:textId="77777777" w:rsidR="005D4E8E" w:rsidRPr="00C22DEB" w:rsidRDefault="005D4E8E" w:rsidP="005D4E8E">
            <w:pPr>
              <w:ind w:firstLine="567"/>
              <w:jc w:val="both"/>
              <w:rPr>
                <w:sz w:val="22"/>
                <w:szCs w:val="22"/>
              </w:rPr>
            </w:pPr>
            <w:r w:rsidRPr="00C22DEB">
              <w:rPr>
                <w:sz w:val="22"/>
                <w:szCs w:val="22"/>
              </w:rPr>
              <w:t>- рыночный риск, связанный с колебаниями курсов валют, процентных ставок, цен финансовых инструментов;</w:t>
            </w:r>
          </w:p>
          <w:p w14:paraId="53280CB7" w14:textId="77777777" w:rsidR="005D4E8E" w:rsidRPr="00C22DEB" w:rsidRDefault="005D4E8E" w:rsidP="005D4E8E">
            <w:pPr>
              <w:ind w:firstLine="567"/>
              <w:jc w:val="both"/>
              <w:rPr>
                <w:sz w:val="22"/>
                <w:szCs w:val="22"/>
              </w:rPr>
            </w:pPr>
            <w:r w:rsidRPr="00C22DEB">
              <w:rPr>
                <w:sz w:val="22"/>
                <w:szCs w:val="22"/>
              </w:rPr>
              <w:t>- инфляционный – возможность потерь в связи с инфляцией;</w:t>
            </w:r>
          </w:p>
          <w:p w14:paraId="427CABFC" w14:textId="77777777" w:rsidR="005D4E8E" w:rsidRPr="00C22DEB" w:rsidRDefault="005D4E8E" w:rsidP="005D4E8E">
            <w:pPr>
              <w:ind w:firstLine="567"/>
              <w:jc w:val="both"/>
              <w:rPr>
                <w:sz w:val="22"/>
                <w:szCs w:val="22"/>
              </w:rPr>
            </w:pPr>
            <w:r w:rsidRPr="00C22DEB">
              <w:rPr>
                <w:sz w:val="22"/>
                <w:szCs w:val="22"/>
              </w:rPr>
              <w:t>- риск ликвидности – возможность возникновения затруднений с продажей или покупкой актива в определенный момент времени;</w:t>
            </w:r>
          </w:p>
          <w:p w14:paraId="43DEC4C7" w14:textId="77777777" w:rsidR="005D4E8E" w:rsidRPr="00C22DEB" w:rsidRDefault="005D4E8E" w:rsidP="005D4E8E">
            <w:pPr>
              <w:ind w:firstLine="567"/>
              <w:jc w:val="both"/>
              <w:rPr>
                <w:sz w:val="22"/>
                <w:szCs w:val="22"/>
              </w:rPr>
            </w:pPr>
            <w:r w:rsidRPr="00C22DEB">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14:paraId="542FE527" w14:textId="77777777" w:rsidR="005D4E8E" w:rsidRPr="00C22DEB" w:rsidRDefault="005D4E8E" w:rsidP="005D4E8E">
            <w:pPr>
              <w:ind w:firstLine="567"/>
              <w:jc w:val="both"/>
              <w:rPr>
                <w:sz w:val="22"/>
                <w:szCs w:val="22"/>
              </w:rPr>
            </w:pPr>
            <w:r w:rsidRPr="00C22DEB">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4C76E15C" w14:textId="77777777" w:rsidR="005D4E8E" w:rsidRPr="00C22DEB" w:rsidRDefault="005D4E8E" w:rsidP="005D4E8E">
            <w:pPr>
              <w:ind w:firstLine="567"/>
              <w:jc w:val="both"/>
              <w:rPr>
                <w:sz w:val="22"/>
                <w:szCs w:val="22"/>
              </w:rPr>
            </w:pPr>
            <w:r w:rsidRPr="00C22DEB">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07B0583F" w14:textId="77777777" w:rsidR="005D4E8E" w:rsidRPr="00C22DEB" w:rsidRDefault="005D4E8E" w:rsidP="005D4E8E">
            <w:pPr>
              <w:ind w:firstLine="567"/>
              <w:jc w:val="both"/>
              <w:rPr>
                <w:sz w:val="22"/>
                <w:szCs w:val="22"/>
              </w:rPr>
            </w:pPr>
            <w:r w:rsidRPr="00C22DEB">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133629DA" w14:textId="77777777" w:rsidR="005D4E8E" w:rsidRPr="00C22DEB" w:rsidRDefault="005D4E8E" w:rsidP="005D4E8E">
            <w:pPr>
              <w:ind w:firstLine="567"/>
              <w:jc w:val="both"/>
              <w:rPr>
                <w:sz w:val="22"/>
                <w:szCs w:val="22"/>
              </w:rPr>
            </w:pPr>
            <w:r w:rsidRPr="00C22DEB">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1FF0562E" w14:textId="77777777" w:rsidR="006D7F43" w:rsidRPr="00C22DEB" w:rsidRDefault="005D4E8E" w:rsidP="005D4E8E">
            <w:pPr>
              <w:pStyle w:val="H4"/>
              <w:spacing w:before="60" w:after="60"/>
              <w:ind w:firstLine="567"/>
              <w:jc w:val="both"/>
              <w:rPr>
                <w:b w:val="0"/>
                <w:bCs w:val="0"/>
                <w:sz w:val="22"/>
                <w:szCs w:val="22"/>
                <w:lang w:eastAsia="ru-RU"/>
              </w:rPr>
            </w:pPr>
            <w:r w:rsidRPr="00C22DEB">
              <w:rPr>
                <w:b w:val="0"/>
                <w:bCs w:val="0"/>
                <w:sz w:val="22"/>
                <w:szCs w:val="22"/>
                <w:lang w:eastAsia="ru-RU"/>
              </w:rPr>
              <w:t>- техногенный – риск, порожденный хозяйственной деятельностью человека: аварийные ситуации, пожары и т.д.</w:t>
            </w:r>
          </w:p>
        </w:tc>
        <w:tc>
          <w:tcPr>
            <w:tcW w:w="4253" w:type="dxa"/>
          </w:tcPr>
          <w:p w14:paraId="6226EF36" w14:textId="77777777" w:rsidR="00C22DEB" w:rsidRPr="00C22DEB" w:rsidRDefault="00C22DEB" w:rsidP="00C22DEB">
            <w:pPr>
              <w:ind w:firstLine="567"/>
              <w:jc w:val="both"/>
              <w:rPr>
                <w:sz w:val="22"/>
                <w:szCs w:val="22"/>
              </w:rPr>
            </w:pPr>
            <w:r w:rsidRPr="00C22DEB">
              <w:rPr>
                <w:sz w:val="22"/>
                <w:szCs w:val="22"/>
              </w:rPr>
              <w:lastRenderedPageBreak/>
              <w:t>Описание рисков, связанных с инвестированием:</w:t>
            </w:r>
          </w:p>
          <w:p w14:paraId="0AB3D5EB" w14:textId="77777777" w:rsidR="00C22DEB" w:rsidRPr="00C22DEB" w:rsidRDefault="00C22DEB" w:rsidP="00C22DEB">
            <w:pPr>
              <w:ind w:firstLine="567"/>
              <w:jc w:val="both"/>
              <w:rPr>
                <w:sz w:val="22"/>
                <w:szCs w:val="22"/>
              </w:rPr>
            </w:pPr>
            <w:r w:rsidRPr="00C22DEB">
              <w:rPr>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3022500B" w14:textId="77777777" w:rsidR="00C22DEB" w:rsidRPr="00C22DEB" w:rsidRDefault="00C22DEB" w:rsidP="00C22DEB">
            <w:pPr>
              <w:ind w:firstLine="567"/>
              <w:jc w:val="both"/>
              <w:rPr>
                <w:sz w:val="22"/>
                <w:szCs w:val="22"/>
              </w:rPr>
            </w:pPr>
            <w:r w:rsidRPr="00C22DEB">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F84AC54" w14:textId="77777777" w:rsidR="00D87773" w:rsidRPr="00D87773" w:rsidRDefault="00D87773" w:rsidP="00D87773">
            <w:pPr>
              <w:autoSpaceDE/>
              <w:autoSpaceDN/>
              <w:ind w:firstLine="567"/>
              <w:jc w:val="both"/>
              <w:rPr>
                <w:b/>
                <w:sz w:val="22"/>
                <w:szCs w:val="22"/>
              </w:rPr>
            </w:pPr>
            <w:r w:rsidRPr="00D87773">
              <w:rPr>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14:paraId="660F7921" w14:textId="6FD3B92D" w:rsidR="00C22DEB" w:rsidRPr="00D87773" w:rsidRDefault="00D87773" w:rsidP="00D87773">
            <w:pPr>
              <w:ind w:firstLine="567"/>
              <w:jc w:val="both"/>
              <w:rPr>
                <w:b/>
                <w:sz w:val="22"/>
                <w:szCs w:val="22"/>
              </w:rPr>
            </w:pPr>
            <w:r w:rsidRPr="00D87773">
              <w:rPr>
                <w:b/>
                <w:sz w:val="22"/>
                <w:szCs w:val="22"/>
              </w:rPr>
              <w:t xml:space="preserve">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w:t>
            </w:r>
            <w:r w:rsidRPr="00D87773">
              <w:rPr>
                <w:b/>
                <w:sz w:val="22"/>
                <w:szCs w:val="22"/>
              </w:rPr>
              <w:lastRenderedPageBreak/>
              <w:t>фонда, так и снижение доходности такого актива.</w:t>
            </w:r>
          </w:p>
          <w:p w14:paraId="7AA6CA31" w14:textId="77777777" w:rsidR="00C22DEB" w:rsidRPr="00C22DEB" w:rsidRDefault="00C22DEB" w:rsidP="00C22DEB">
            <w:pPr>
              <w:ind w:firstLine="567"/>
              <w:jc w:val="both"/>
              <w:rPr>
                <w:sz w:val="22"/>
                <w:szCs w:val="22"/>
              </w:rPr>
            </w:pPr>
            <w:r w:rsidRPr="00C22DEB">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BA7A685" w14:textId="77777777" w:rsidR="00C22DEB" w:rsidRPr="00C22DEB" w:rsidRDefault="00C22DEB" w:rsidP="00C22DEB">
            <w:pPr>
              <w:ind w:firstLine="567"/>
              <w:jc w:val="both"/>
              <w:rPr>
                <w:sz w:val="22"/>
                <w:szCs w:val="22"/>
              </w:rPr>
            </w:pPr>
            <w:r w:rsidRPr="00C22DEB">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9AC2BBD" w14:textId="77777777" w:rsidR="00C22DEB" w:rsidRPr="00C22DEB" w:rsidRDefault="00C22DEB" w:rsidP="00C22DEB">
            <w:pPr>
              <w:ind w:firstLine="567"/>
              <w:jc w:val="both"/>
              <w:rPr>
                <w:sz w:val="22"/>
                <w:szCs w:val="22"/>
              </w:rPr>
            </w:pPr>
            <w:r w:rsidRPr="00C22DEB">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D16A907" w14:textId="77777777" w:rsidR="00C22DEB" w:rsidRPr="00C22DEB" w:rsidRDefault="00C22DEB" w:rsidP="00C22DEB">
            <w:pPr>
              <w:ind w:firstLine="567"/>
              <w:jc w:val="both"/>
              <w:rPr>
                <w:sz w:val="22"/>
                <w:szCs w:val="22"/>
              </w:rPr>
            </w:pPr>
            <w:r w:rsidRPr="00C22DEB">
              <w:rPr>
                <w:sz w:val="22"/>
                <w:szCs w:val="22"/>
              </w:rPr>
              <w:t>Риски, связанные с инвестированием, включают, но не ограничиваются следующими рисками:</w:t>
            </w:r>
          </w:p>
          <w:p w14:paraId="695F7AA9" w14:textId="77777777" w:rsidR="00C22DEB" w:rsidRPr="00C22DEB" w:rsidRDefault="00C22DEB" w:rsidP="00C22DEB">
            <w:pPr>
              <w:ind w:firstLine="567"/>
              <w:jc w:val="both"/>
              <w:rPr>
                <w:sz w:val="22"/>
                <w:szCs w:val="22"/>
              </w:rPr>
            </w:pPr>
            <w:r w:rsidRPr="00C22DEB">
              <w:rPr>
                <w:sz w:val="22"/>
                <w:szCs w:val="22"/>
              </w:rPr>
              <w:t>- экономический - риск возникновения неблагоприятных событий экономического характера;</w:t>
            </w:r>
          </w:p>
          <w:p w14:paraId="0EF18ED2" w14:textId="77777777" w:rsidR="00C22DEB" w:rsidRPr="00C22DEB" w:rsidRDefault="00C22DEB" w:rsidP="00C22DEB">
            <w:pPr>
              <w:ind w:firstLine="567"/>
              <w:jc w:val="both"/>
              <w:rPr>
                <w:sz w:val="22"/>
                <w:szCs w:val="22"/>
              </w:rPr>
            </w:pPr>
            <w:r w:rsidRPr="00C22DEB">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6400D791" w14:textId="77777777" w:rsidR="00C22DEB" w:rsidRPr="00C22DEB" w:rsidRDefault="00C22DEB" w:rsidP="00C22DEB">
            <w:pPr>
              <w:ind w:firstLine="567"/>
              <w:jc w:val="both"/>
              <w:rPr>
                <w:sz w:val="22"/>
                <w:szCs w:val="22"/>
              </w:rPr>
            </w:pPr>
            <w:r w:rsidRPr="00C22DEB">
              <w:rPr>
                <w:sz w:val="22"/>
                <w:szCs w:val="22"/>
              </w:rPr>
              <w:t>- валютный – риск потерь вследствие мировых финансовых кризисов и неблагоприятных изменений валютных курсов;</w:t>
            </w:r>
          </w:p>
          <w:p w14:paraId="0F5AC83F" w14:textId="77777777" w:rsidR="00C22DEB" w:rsidRPr="00C22DEB" w:rsidRDefault="00C22DEB" w:rsidP="00C22DEB">
            <w:pPr>
              <w:ind w:firstLine="567"/>
              <w:jc w:val="both"/>
              <w:rPr>
                <w:sz w:val="22"/>
                <w:szCs w:val="22"/>
              </w:rPr>
            </w:pPr>
            <w:r w:rsidRPr="00C22DEB">
              <w:rPr>
                <w:sz w:val="22"/>
                <w:szCs w:val="22"/>
              </w:rPr>
              <w:t>- рыночный риск, связанный с колебаниями курсов валют, процентных ставок, цен финансовых инструментов;</w:t>
            </w:r>
          </w:p>
          <w:p w14:paraId="28C0C1F3" w14:textId="77777777" w:rsidR="00C22DEB" w:rsidRPr="00C22DEB" w:rsidRDefault="00C22DEB" w:rsidP="00C22DEB">
            <w:pPr>
              <w:ind w:firstLine="567"/>
              <w:jc w:val="both"/>
              <w:rPr>
                <w:sz w:val="22"/>
                <w:szCs w:val="22"/>
              </w:rPr>
            </w:pPr>
            <w:r w:rsidRPr="00C22DEB">
              <w:rPr>
                <w:sz w:val="22"/>
                <w:szCs w:val="22"/>
              </w:rPr>
              <w:t>- инфляционный – возможность потерь в связи с инфляцией;</w:t>
            </w:r>
          </w:p>
          <w:p w14:paraId="05DD4F70" w14:textId="77777777" w:rsidR="00C22DEB" w:rsidRPr="00C22DEB" w:rsidRDefault="00C22DEB" w:rsidP="00C22DEB">
            <w:pPr>
              <w:ind w:firstLine="567"/>
              <w:jc w:val="both"/>
              <w:rPr>
                <w:sz w:val="22"/>
                <w:szCs w:val="22"/>
              </w:rPr>
            </w:pPr>
            <w:r w:rsidRPr="00C22DEB">
              <w:rPr>
                <w:sz w:val="22"/>
                <w:szCs w:val="22"/>
              </w:rPr>
              <w:t>- риск ликвидности – возможность возникновения затруднений с продажей или покупкой актива в определенный момент времени;</w:t>
            </w:r>
          </w:p>
          <w:p w14:paraId="163D2C18" w14:textId="77777777" w:rsidR="00C22DEB" w:rsidRPr="00C22DEB" w:rsidRDefault="00C22DEB" w:rsidP="00C22DEB">
            <w:pPr>
              <w:ind w:firstLine="567"/>
              <w:jc w:val="both"/>
              <w:rPr>
                <w:sz w:val="22"/>
                <w:szCs w:val="22"/>
              </w:rPr>
            </w:pPr>
            <w:r w:rsidRPr="00C22DEB">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14:paraId="43D1553B" w14:textId="77777777" w:rsidR="00C22DEB" w:rsidRPr="00C22DEB" w:rsidRDefault="00C22DEB" w:rsidP="00C22DEB">
            <w:pPr>
              <w:ind w:firstLine="567"/>
              <w:jc w:val="both"/>
              <w:rPr>
                <w:sz w:val="22"/>
                <w:szCs w:val="22"/>
              </w:rPr>
            </w:pPr>
            <w:r w:rsidRPr="00C22DEB">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50BFA155" w14:textId="77777777" w:rsidR="00C22DEB" w:rsidRPr="00C22DEB" w:rsidRDefault="00C22DEB" w:rsidP="00C22DEB">
            <w:pPr>
              <w:ind w:firstLine="567"/>
              <w:jc w:val="both"/>
              <w:rPr>
                <w:sz w:val="22"/>
                <w:szCs w:val="22"/>
              </w:rPr>
            </w:pPr>
            <w:r w:rsidRPr="00C22DEB">
              <w:rPr>
                <w:sz w:val="22"/>
                <w:szCs w:val="22"/>
              </w:rPr>
              <w:t xml:space="preserve">- правовой – риск законодательных изменений, возникающий на финансовом </w:t>
            </w:r>
            <w:r w:rsidRPr="00C22DEB">
              <w:rPr>
                <w:sz w:val="22"/>
                <w:szCs w:val="22"/>
              </w:rPr>
              <w:lastRenderedPageBreak/>
              <w:t>рынке в связи с появлением новых или изменением существующих законодательных актов, в том числе налоговых;</w:t>
            </w:r>
          </w:p>
          <w:p w14:paraId="629D1F1B" w14:textId="77777777" w:rsidR="00C22DEB" w:rsidRPr="00C22DEB" w:rsidRDefault="00C22DEB" w:rsidP="00C22DEB">
            <w:pPr>
              <w:ind w:firstLine="567"/>
              <w:jc w:val="both"/>
              <w:rPr>
                <w:sz w:val="22"/>
                <w:szCs w:val="22"/>
              </w:rPr>
            </w:pPr>
            <w:r w:rsidRPr="00C22DEB">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40BF37DC" w14:textId="77777777" w:rsidR="00C22DEB" w:rsidRPr="00C22DEB" w:rsidRDefault="00C22DEB" w:rsidP="00C22DEB">
            <w:pPr>
              <w:ind w:firstLine="567"/>
              <w:jc w:val="both"/>
              <w:rPr>
                <w:sz w:val="22"/>
                <w:szCs w:val="22"/>
              </w:rPr>
            </w:pPr>
            <w:r w:rsidRPr="00C22DEB">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02CEBFBA" w14:textId="77777777" w:rsidR="00B86DB8" w:rsidRPr="00C22DEB" w:rsidRDefault="00C22DEB" w:rsidP="00C22DEB">
            <w:pPr>
              <w:ind w:firstLine="567"/>
              <w:jc w:val="both"/>
              <w:rPr>
                <w:sz w:val="22"/>
                <w:szCs w:val="22"/>
              </w:rPr>
            </w:pPr>
            <w:r w:rsidRPr="00C22DEB">
              <w:rPr>
                <w:sz w:val="22"/>
                <w:szCs w:val="22"/>
              </w:rPr>
              <w:t>- техногенный – риск, порожденный хозяйственной деятельностью человека: аварийные ситуации, пожары и т.д.</w:t>
            </w:r>
          </w:p>
        </w:tc>
      </w:tr>
      <w:tr w:rsidR="00B86DB8" w:rsidRPr="00C22DEB" w14:paraId="0A1C0AAA" w14:textId="77777777" w:rsidTr="00266080">
        <w:trPr>
          <w:trHeight w:val="652"/>
        </w:trPr>
        <w:tc>
          <w:tcPr>
            <w:tcW w:w="568" w:type="dxa"/>
          </w:tcPr>
          <w:p w14:paraId="58005001" w14:textId="7E26E7AA" w:rsidR="00B86DB8" w:rsidRPr="00C22DEB" w:rsidRDefault="00D54EAA" w:rsidP="00B82A4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1</w:t>
            </w:r>
            <w:r w:rsidR="00B82A47">
              <w:rPr>
                <w:rFonts w:ascii="Times New Roman" w:hAnsi="Times New Roman" w:cs="Times New Roman"/>
                <w:kern w:val="0"/>
                <w:sz w:val="22"/>
                <w:szCs w:val="22"/>
              </w:rPr>
              <w:t>2</w:t>
            </w:r>
          </w:p>
        </w:tc>
        <w:tc>
          <w:tcPr>
            <w:tcW w:w="1076" w:type="dxa"/>
          </w:tcPr>
          <w:p w14:paraId="1F0A2722" w14:textId="77777777" w:rsidR="00B86DB8" w:rsidRPr="00C22DEB" w:rsidRDefault="005D4E8E" w:rsidP="00CA376C">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26.9.</w:t>
            </w:r>
          </w:p>
        </w:tc>
        <w:tc>
          <w:tcPr>
            <w:tcW w:w="4168" w:type="dxa"/>
          </w:tcPr>
          <w:p w14:paraId="638C04FD" w14:textId="77777777" w:rsidR="00B86DB8" w:rsidRPr="00C22DEB" w:rsidRDefault="00B86DB8" w:rsidP="00BC5932">
            <w:pPr>
              <w:shd w:val="clear" w:color="auto" w:fill="FFFFFF"/>
              <w:spacing w:before="60" w:after="60"/>
              <w:ind w:firstLine="720"/>
              <w:jc w:val="both"/>
              <w:rPr>
                <w:sz w:val="22"/>
                <w:szCs w:val="22"/>
              </w:rPr>
            </w:pPr>
          </w:p>
        </w:tc>
        <w:tc>
          <w:tcPr>
            <w:tcW w:w="4253" w:type="dxa"/>
          </w:tcPr>
          <w:p w14:paraId="0DA83C40" w14:textId="77777777" w:rsidR="00B86DB8" w:rsidRPr="00C22DEB" w:rsidRDefault="005D4E8E" w:rsidP="004D16E7">
            <w:pPr>
              <w:ind w:firstLine="567"/>
              <w:jc w:val="both"/>
              <w:rPr>
                <w:b/>
                <w:sz w:val="22"/>
                <w:szCs w:val="22"/>
              </w:rPr>
            </w:pPr>
            <w:r w:rsidRPr="00C22DEB">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D87773" w:rsidRPr="00C22DEB" w14:paraId="5E9F2F9B" w14:textId="77777777" w:rsidTr="00266080">
        <w:trPr>
          <w:trHeight w:val="652"/>
        </w:trPr>
        <w:tc>
          <w:tcPr>
            <w:tcW w:w="568" w:type="dxa"/>
          </w:tcPr>
          <w:p w14:paraId="21727F5C" w14:textId="49E4FDCF" w:rsidR="00D87773" w:rsidRPr="00C22DEB" w:rsidRDefault="004F28EC"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B82A47">
              <w:rPr>
                <w:rFonts w:ascii="Times New Roman" w:hAnsi="Times New Roman" w:cs="Times New Roman"/>
                <w:kern w:val="0"/>
                <w:sz w:val="22"/>
                <w:szCs w:val="22"/>
              </w:rPr>
              <w:t>3</w:t>
            </w:r>
          </w:p>
        </w:tc>
        <w:tc>
          <w:tcPr>
            <w:tcW w:w="1076" w:type="dxa"/>
          </w:tcPr>
          <w:p w14:paraId="408CB34E" w14:textId="1BF2480B" w:rsidR="00D87773" w:rsidRPr="00C22DEB" w:rsidRDefault="00D87773" w:rsidP="00CA376C">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14:paraId="70C78ABA" w14:textId="44AD385B" w:rsidR="00D87773" w:rsidRPr="00C22DEB" w:rsidRDefault="00D87773" w:rsidP="00BC5932">
            <w:pPr>
              <w:shd w:val="clear" w:color="auto" w:fill="FFFFFF"/>
              <w:spacing w:before="60" w:after="60"/>
              <w:ind w:firstLine="720"/>
              <w:jc w:val="both"/>
              <w:rPr>
                <w:sz w:val="22"/>
                <w:szCs w:val="22"/>
              </w:rPr>
            </w:pPr>
            <w:r w:rsidRPr="00FA1749">
              <w:rPr>
                <w:sz w:val="22"/>
                <w:szCs w:val="22"/>
              </w:rPr>
              <w:t>По сделкам, совершенным в нарушение требований подпунктов 2</w:t>
            </w:r>
            <w:r>
              <w:rPr>
                <w:sz w:val="22"/>
                <w:szCs w:val="22"/>
              </w:rPr>
              <w:t>8</w:t>
            </w:r>
            <w:r w:rsidRPr="00FA1749">
              <w:rPr>
                <w:sz w:val="22"/>
                <w:szCs w:val="22"/>
              </w:rPr>
              <w:t>.1, 2</w:t>
            </w:r>
            <w:r>
              <w:rPr>
                <w:sz w:val="22"/>
                <w:szCs w:val="22"/>
              </w:rPr>
              <w:t>8</w:t>
            </w:r>
            <w:r w:rsidRPr="00FA1749">
              <w:rPr>
                <w:sz w:val="22"/>
                <w:szCs w:val="22"/>
              </w:rPr>
              <w:t>.3 и 2</w:t>
            </w:r>
            <w:r>
              <w:rPr>
                <w:sz w:val="22"/>
                <w:szCs w:val="22"/>
              </w:rPr>
              <w:t>8</w:t>
            </w:r>
            <w:r w:rsidRPr="00FA1749">
              <w:rPr>
                <w:sz w:val="22"/>
                <w:szCs w:val="22"/>
              </w:rPr>
              <w:t>.5 пункта 2</w:t>
            </w:r>
            <w:r>
              <w:rPr>
                <w:sz w:val="22"/>
                <w:szCs w:val="22"/>
              </w:rPr>
              <w:t>8</w:t>
            </w:r>
            <w:r w:rsidRPr="00FA1749">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14:paraId="32220825" w14:textId="559B3EC3" w:rsidR="00D87773" w:rsidRPr="00C22DEB" w:rsidRDefault="00D87773" w:rsidP="004D16E7">
            <w:pPr>
              <w:ind w:firstLine="567"/>
              <w:jc w:val="both"/>
              <w:rPr>
                <w:b/>
                <w:sz w:val="22"/>
                <w:szCs w:val="22"/>
              </w:rPr>
            </w:pPr>
            <w:r w:rsidRPr="00FA1749">
              <w:rPr>
                <w:sz w:val="22"/>
                <w:szCs w:val="22"/>
              </w:rPr>
              <w:t xml:space="preserve">По сделкам, совершенным в нарушение требований </w:t>
            </w:r>
            <w:r w:rsidRPr="00D87773">
              <w:rPr>
                <w:b/>
                <w:sz w:val="22"/>
                <w:szCs w:val="22"/>
              </w:rPr>
              <w:t>подпункта 26.9. пункта 26 настоящих Правил,</w:t>
            </w:r>
            <w:r>
              <w:rPr>
                <w:sz w:val="22"/>
                <w:szCs w:val="22"/>
              </w:rPr>
              <w:t xml:space="preserve"> </w:t>
            </w:r>
            <w:r w:rsidRPr="00FA1749">
              <w:rPr>
                <w:sz w:val="22"/>
                <w:szCs w:val="22"/>
              </w:rPr>
              <w:t>подпунктов 2</w:t>
            </w:r>
            <w:r>
              <w:rPr>
                <w:sz w:val="22"/>
                <w:szCs w:val="22"/>
              </w:rPr>
              <w:t>8</w:t>
            </w:r>
            <w:r w:rsidRPr="00FA1749">
              <w:rPr>
                <w:sz w:val="22"/>
                <w:szCs w:val="22"/>
              </w:rPr>
              <w:t>.1, 2</w:t>
            </w:r>
            <w:r>
              <w:rPr>
                <w:sz w:val="22"/>
                <w:szCs w:val="22"/>
              </w:rPr>
              <w:t>8</w:t>
            </w:r>
            <w:r w:rsidRPr="00FA1749">
              <w:rPr>
                <w:sz w:val="22"/>
                <w:szCs w:val="22"/>
              </w:rPr>
              <w:t>.3 и 2</w:t>
            </w:r>
            <w:r>
              <w:rPr>
                <w:sz w:val="22"/>
                <w:szCs w:val="22"/>
              </w:rPr>
              <w:t>8</w:t>
            </w:r>
            <w:r w:rsidRPr="00FA1749">
              <w:rPr>
                <w:sz w:val="22"/>
                <w:szCs w:val="22"/>
              </w:rPr>
              <w:t>.5 пункта 2</w:t>
            </w:r>
            <w:r>
              <w:rPr>
                <w:sz w:val="22"/>
                <w:szCs w:val="22"/>
              </w:rPr>
              <w:t>8</w:t>
            </w:r>
            <w:r w:rsidRPr="00FA1749">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AB1567" w:rsidRPr="00C22DEB" w14:paraId="78089237" w14:textId="77777777" w:rsidTr="00266080">
        <w:trPr>
          <w:trHeight w:val="652"/>
        </w:trPr>
        <w:tc>
          <w:tcPr>
            <w:tcW w:w="568" w:type="dxa"/>
          </w:tcPr>
          <w:p w14:paraId="4CDB4768" w14:textId="169A685C" w:rsidR="00AB1567" w:rsidRDefault="00AB1567"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14</w:t>
            </w:r>
          </w:p>
        </w:tc>
        <w:tc>
          <w:tcPr>
            <w:tcW w:w="1076" w:type="dxa"/>
          </w:tcPr>
          <w:p w14:paraId="134F383A" w14:textId="7BDE37B2" w:rsidR="00AB1567" w:rsidRDefault="00AB1567" w:rsidP="00CA376C">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46.</w:t>
            </w:r>
          </w:p>
        </w:tc>
        <w:tc>
          <w:tcPr>
            <w:tcW w:w="4168" w:type="dxa"/>
          </w:tcPr>
          <w:p w14:paraId="2A5697E9" w14:textId="638E11CF" w:rsidR="00AB1567" w:rsidRDefault="00AB1567" w:rsidP="00AB1567">
            <w:pPr>
              <w:spacing w:before="60" w:after="60"/>
              <w:jc w:val="both"/>
              <w:rPr>
                <w:sz w:val="22"/>
                <w:szCs w:val="22"/>
              </w:rPr>
            </w:pPr>
            <w:r w:rsidRPr="00FA1749">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p w14:paraId="612CBB92" w14:textId="77777777" w:rsidR="00AB1567" w:rsidRPr="00FA1749" w:rsidRDefault="00AB1567" w:rsidP="00BC5932">
            <w:pPr>
              <w:shd w:val="clear" w:color="auto" w:fill="FFFFFF"/>
              <w:spacing w:before="60" w:after="60"/>
              <w:ind w:firstLine="720"/>
              <w:jc w:val="both"/>
              <w:rPr>
                <w:sz w:val="22"/>
                <w:szCs w:val="22"/>
              </w:rPr>
            </w:pPr>
          </w:p>
        </w:tc>
        <w:tc>
          <w:tcPr>
            <w:tcW w:w="4253" w:type="dxa"/>
          </w:tcPr>
          <w:p w14:paraId="1824F4AD" w14:textId="77777777" w:rsidR="00AB1567" w:rsidRDefault="00AB1567" w:rsidP="00AB1567">
            <w:pPr>
              <w:spacing w:before="60" w:after="60"/>
              <w:jc w:val="both"/>
              <w:rPr>
                <w:sz w:val="22"/>
                <w:szCs w:val="22"/>
              </w:rPr>
            </w:pPr>
            <w:r w:rsidRPr="00FA174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5CCB3D21" w14:textId="77777777" w:rsidR="00AB1567" w:rsidRPr="00AB1567" w:rsidRDefault="00AB1567" w:rsidP="00AB1567">
            <w:pPr>
              <w:spacing w:before="60" w:after="60"/>
              <w:jc w:val="both"/>
              <w:rPr>
                <w:b/>
                <w:sz w:val="22"/>
                <w:szCs w:val="22"/>
              </w:rPr>
            </w:pPr>
            <w:r w:rsidRPr="00AB1567">
              <w:rPr>
                <w:b/>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0C24BA37" w14:textId="7BF5023C" w:rsidR="00AB1567" w:rsidRPr="00FA1749" w:rsidRDefault="00AB1567" w:rsidP="00AB1567">
            <w:pPr>
              <w:jc w:val="both"/>
              <w:rPr>
                <w:sz w:val="22"/>
                <w:szCs w:val="22"/>
              </w:rPr>
            </w:pPr>
            <w:r w:rsidRPr="00FA1749">
              <w:rPr>
                <w:sz w:val="22"/>
                <w:szCs w:val="22"/>
              </w:rPr>
              <w:lastRenderedPageBreak/>
              <w:t>Прием заявок на приобретение инвестиционных паев не осуществляется со дня возникновения основания прекращения фонда.</w:t>
            </w:r>
          </w:p>
        </w:tc>
      </w:tr>
      <w:tr w:rsidR="00B86DB8" w:rsidRPr="00C22DEB" w14:paraId="2D9644F5" w14:textId="77777777" w:rsidTr="00266080">
        <w:trPr>
          <w:trHeight w:val="652"/>
        </w:trPr>
        <w:tc>
          <w:tcPr>
            <w:tcW w:w="568" w:type="dxa"/>
          </w:tcPr>
          <w:p w14:paraId="70D1E410" w14:textId="37094AF0" w:rsidR="00B86DB8" w:rsidRPr="00C22DEB" w:rsidRDefault="00D54EAA" w:rsidP="00AB156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1</w:t>
            </w:r>
            <w:r w:rsidR="00AB1567">
              <w:rPr>
                <w:rFonts w:ascii="Times New Roman" w:hAnsi="Times New Roman" w:cs="Times New Roman"/>
                <w:kern w:val="0"/>
                <w:sz w:val="22"/>
                <w:szCs w:val="22"/>
              </w:rPr>
              <w:t>5</w:t>
            </w:r>
          </w:p>
        </w:tc>
        <w:tc>
          <w:tcPr>
            <w:tcW w:w="1076" w:type="dxa"/>
          </w:tcPr>
          <w:p w14:paraId="3F271E84" w14:textId="77777777" w:rsidR="00B86DB8" w:rsidRPr="00C22DEB" w:rsidRDefault="005D4E8E" w:rsidP="00CA376C">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47.4.</w:t>
            </w:r>
          </w:p>
        </w:tc>
        <w:tc>
          <w:tcPr>
            <w:tcW w:w="4168" w:type="dxa"/>
          </w:tcPr>
          <w:p w14:paraId="5ACA8C96" w14:textId="77777777" w:rsidR="00B86DB8" w:rsidRPr="00C22DEB" w:rsidRDefault="00BC5932" w:rsidP="00BC5932">
            <w:pPr>
              <w:adjustRightInd w:val="0"/>
              <w:ind w:firstLine="709"/>
              <w:jc w:val="both"/>
              <w:outlineLvl w:val="1"/>
              <w:rPr>
                <w:sz w:val="22"/>
                <w:szCs w:val="22"/>
              </w:rPr>
            </w:pPr>
            <w:r w:rsidRPr="00C22DEB">
              <w:rPr>
                <w:sz w:val="22"/>
                <w:szCs w:val="22"/>
              </w:rPr>
              <w:t xml:space="preserve"> </w:t>
            </w:r>
          </w:p>
        </w:tc>
        <w:tc>
          <w:tcPr>
            <w:tcW w:w="4253" w:type="dxa"/>
          </w:tcPr>
          <w:p w14:paraId="783AE75E" w14:textId="77777777" w:rsidR="00046A3B" w:rsidRPr="00046A3B" w:rsidRDefault="00046A3B" w:rsidP="00046A3B">
            <w:pPr>
              <w:adjustRightInd w:val="0"/>
              <w:ind w:firstLine="601"/>
              <w:jc w:val="both"/>
              <w:rPr>
                <w:b/>
                <w:sz w:val="22"/>
                <w:szCs w:val="22"/>
                <w:lang w:eastAsia="en-US"/>
              </w:rPr>
            </w:pPr>
            <w:r w:rsidRPr="00046A3B">
              <w:rPr>
                <w:b/>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6CAF69A" w14:textId="77777777" w:rsidR="00046A3B" w:rsidRPr="00046A3B" w:rsidRDefault="00046A3B" w:rsidP="00046A3B">
            <w:pPr>
              <w:adjustRightInd w:val="0"/>
              <w:ind w:firstLine="601"/>
              <w:jc w:val="both"/>
              <w:rPr>
                <w:b/>
                <w:sz w:val="22"/>
                <w:szCs w:val="22"/>
                <w:lang w:eastAsia="en-US"/>
              </w:rPr>
            </w:pPr>
            <w:r w:rsidRPr="00046A3B">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33632DF7" w14:textId="77777777" w:rsidR="00046A3B" w:rsidRPr="00046A3B" w:rsidRDefault="00046A3B" w:rsidP="00046A3B">
            <w:pPr>
              <w:adjustRightInd w:val="0"/>
              <w:ind w:firstLine="601"/>
              <w:jc w:val="both"/>
              <w:rPr>
                <w:b/>
                <w:sz w:val="22"/>
                <w:szCs w:val="22"/>
                <w:lang w:eastAsia="en-US"/>
              </w:rPr>
            </w:pPr>
            <w:r w:rsidRPr="00046A3B">
              <w:rPr>
                <w:b/>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EE72329" w14:textId="77777777" w:rsidR="00046A3B" w:rsidRPr="00046A3B" w:rsidRDefault="00046A3B" w:rsidP="00046A3B">
            <w:pPr>
              <w:adjustRightInd w:val="0"/>
              <w:ind w:firstLine="601"/>
              <w:jc w:val="both"/>
              <w:rPr>
                <w:b/>
                <w:sz w:val="22"/>
                <w:szCs w:val="22"/>
                <w:lang w:eastAsia="en-US"/>
              </w:rPr>
            </w:pPr>
            <w:r w:rsidRPr="00046A3B">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171F79F4" w14:textId="043CD236" w:rsidR="00B86DB8" w:rsidRPr="00C22DEB" w:rsidRDefault="00046A3B" w:rsidP="00046A3B">
            <w:pPr>
              <w:ind w:firstLine="567"/>
              <w:jc w:val="both"/>
              <w:rPr>
                <w:b/>
                <w:sz w:val="22"/>
                <w:szCs w:val="22"/>
              </w:rPr>
            </w:pPr>
            <w:r w:rsidRPr="00046A3B">
              <w:rPr>
                <w:b/>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D54EAA" w:rsidRPr="00C22DEB" w14:paraId="61CFAB95" w14:textId="77777777" w:rsidTr="00266080">
        <w:trPr>
          <w:trHeight w:val="652"/>
        </w:trPr>
        <w:tc>
          <w:tcPr>
            <w:tcW w:w="568" w:type="dxa"/>
          </w:tcPr>
          <w:p w14:paraId="78E03122" w14:textId="7F250E98" w:rsidR="00D54EAA" w:rsidRPr="00C22DEB" w:rsidRDefault="00D54EAA" w:rsidP="00AB156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t>1</w:t>
            </w:r>
            <w:r w:rsidR="00AB1567">
              <w:rPr>
                <w:rFonts w:ascii="Times New Roman" w:hAnsi="Times New Roman" w:cs="Times New Roman"/>
                <w:kern w:val="0"/>
                <w:sz w:val="22"/>
                <w:szCs w:val="22"/>
              </w:rPr>
              <w:t>6</w:t>
            </w:r>
          </w:p>
        </w:tc>
        <w:tc>
          <w:tcPr>
            <w:tcW w:w="1076" w:type="dxa"/>
          </w:tcPr>
          <w:p w14:paraId="4BC9E627" w14:textId="77777777" w:rsidR="00D54EAA" w:rsidRPr="00C22DEB" w:rsidRDefault="005D4E8E" w:rsidP="00CA376C">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55.</w:t>
            </w:r>
          </w:p>
        </w:tc>
        <w:tc>
          <w:tcPr>
            <w:tcW w:w="4168" w:type="dxa"/>
          </w:tcPr>
          <w:p w14:paraId="1B8F494D" w14:textId="77777777" w:rsidR="005D4E8E" w:rsidRPr="00C22DEB" w:rsidRDefault="005D4E8E" w:rsidP="005D4E8E">
            <w:pPr>
              <w:pStyle w:val="a7"/>
              <w:tabs>
                <w:tab w:val="num" w:pos="1080"/>
              </w:tabs>
              <w:jc w:val="both"/>
              <w:rPr>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2FBCE5C" w14:textId="77777777" w:rsidR="005D4E8E" w:rsidRPr="00C22DEB" w:rsidRDefault="005D4E8E" w:rsidP="005D4E8E">
            <w:pPr>
              <w:spacing w:after="120"/>
              <w:ind w:firstLine="284"/>
              <w:jc w:val="both"/>
              <w:rPr>
                <w:sz w:val="22"/>
                <w:szCs w:val="22"/>
              </w:rPr>
            </w:pPr>
            <w:r w:rsidRPr="00C22DEB">
              <w:rPr>
                <w:sz w:val="22"/>
                <w:szCs w:val="22"/>
              </w:rPr>
              <w:lastRenderedPageBreak/>
              <w:t xml:space="preserve"> -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712892E2" w14:textId="77777777" w:rsidR="005D4E8E" w:rsidRPr="00C22DEB" w:rsidRDefault="005D4E8E" w:rsidP="005D4E8E">
            <w:pPr>
              <w:spacing w:after="120"/>
              <w:ind w:firstLine="284"/>
              <w:jc w:val="both"/>
              <w:rPr>
                <w:sz w:val="22"/>
                <w:szCs w:val="22"/>
              </w:rPr>
            </w:pPr>
            <w:r w:rsidRPr="00C22DEB">
              <w:rPr>
                <w:sz w:val="22"/>
                <w:szCs w:val="22"/>
              </w:rPr>
              <w:t>- не менее 50 000 (Пятидесяти тысяч) рублей при подаче заявки на приобретение инвестиционных паев агенту АО КБ «Ситибанк»;</w:t>
            </w:r>
          </w:p>
          <w:p w14:paraId="3C97E4C8" w14:textId="77777777" w:rsidR="005D4E8E" w:rsidRPr="00C22DEB" w:rsidRDefault="005D4E8E" w:rsidP="005D4E8E">
            <w:pPr>
              <w:spacing w:after="60"/>
              <w:ind w:firstLine="284"/>
              <w:jc w:val="both"/>
              <w:rPr>
                <w:b/>
                <w:sz w:val="22"/>
                <w:szCs w:val="22"/>
              </w:rPr>
            </w:pPr>
            <w:r w:rsidRPr="00C22DEB">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C22DEB">
              <w:rPr>
                <w:b/>
                <w:sz w:val="22"/>
                <w:szCs w:val="22"/>
              </w:rPr>
              <w:t xml:space="preserve"> и агента ВТБ 24 (ПАО);</w:t>
            </w:r>
          </w:p>
          <w:p w14:paraId="2A30B016" w14:textId="77777777" w:rsidR="005D4E8E" w:rsidRPr="00C22DEB" w:rsidRDefault="005D4E8E" w:rsidP="005D4E8E">
            <w:pPr>
              <w:spacing w:after="120"/>
              <w:ind w:firstLine="284"/>
              <w:jc w:val="both"/>
              <w:rPr>
                <w:sz w:val="22"/>
                <w:szCs w:val="22"/>
              </w:rPr>
            </w:pPr>
            <w:r w:rsidRPr="00C22DEB">
              <w:rPr>
                <w:b/>
                <w:sz w:val="22"/>
                <w:szCs w:val="22"/>
              </w:rPr>
              <w:t>- не менее 150 000 (Ста пятидесяти тысяч) рублей при подаче заявки на приобретение инвестиционных паев агенту ВТБ 24 (ПАО)</w:t>
            </w:r>
            <w:r w:rsidRPr="00C22DEB">
              <w:rPr>
                <w:caps/>
                <w:sz w:val="22"/>
                <w:szCs w:val="22"/>
              </w:rPr>
              <w:t>.</w:t>
            </w:r>
          </w:p>
          <w:p w14:paraId="28E01742" w14:textId="77777777" w:rsidR="005D4E8E" w:rsidRPr="00C22DEB" w:rsidRDefault="005D4E8E" w:rsidP="005D4E8E">
            <w:pPr>
              <w:spacing w:after="60"/>
              <w:jc w:val="both"/>
              <w:rPr>
                <w:sz w:val="22"/>
                <w:szCs w:val="22"/>
              </w:rPr>
            </w:pPr>
            <w:r w:rsidRPr="00C22DEB">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7E8FB98" w14:textId="77777777" w:rsidR="005D4E8E" w:rsidRPr="00C22DEB" w:rsidRDefault="005D4E8E" w:rsidP="005D4E8E">
            <w:pPr>
              <w:spacing w:after="60"/>
              <w:ind w:firstLine="284"/>
              <w:jc w:val="both"/>
              <w:rPr>
                <w:sz w:val="22"/>
                <w:szCs w:val="22"/>
              </w:rPr>
            </w:pPr>
            <w:r w:rsidRPr="00C22DEB">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0008CE0A" w14:textId="77777777" w:rsidR="005D4E8E" w:rsidRPr="00C22DEB" w:rsidRDefault="005D4E8E" w:rsidP="005D4E8E">
            <w:pPr>
              <w:spacing w:after="60"/>
              <w:ind w:firstLine="284"/>
              <w:jc w:val="both"/>
              <w:rPr>
                <w:sz w:val="22"/>
                <w:szCs w:val="22"/>
              </w:rPr>
            </w:pPr>
            <w:r w:rsidRPr="00C22DEB">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C22DEB">
              <w:rPr>
                <w:b/>
                <w:sz w:val="22"/>
                <w:szCs w:val="22"/>
              </w:rPr>
              <w:t xml:space="preserve">  и агента ВТБ 24 (ПАО)</w:t>
            </w:r>
            <w:r w:rsidRPr="00C22DEB">
              <w:rPr>
                <w:caps/>
                <w:sz w:val="22"/>
                <w:szCs w:val="22"/>
              </w:rPr>
              <w:t>.</w:t>
            </w:r>
          </w:p>
          <w:p w14:paraId="6CD5049C" w14:textId="77777777" w:rsidR="005D4E8E" w:rsidRPr="00C22DEB" w:rsidRDefault="005D4E8E" w:rsidP="005D4E8E">
            <w:pPr>
              <w:pStyle w:val="a7"/>
              <w:tabs>
                <w:tab w:val="num" w:pos="1080"/>
              </w:tabs>
              <w:jc w:val="both"/>
              <w:rPr>
                <w:sz w:val="22"/>
                <w:szCs w:val="22"/>
              </w:rPr>
            </w:pPr>
            <w:r w:rsidRPr="00C22DEB">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431ED09B" w14:textId="77777777" w:rsidR="005D4E8E" w:rsidRPr="00C22DEB" w:rsidRDefault="005D4E8E" w:rsidP="005D4E8E">
            <w:pPr>
              <w:pStyle w:val="a7"/>
              <w:tabs>
                <w:tab w:val="num" w:pos="1080"/>
              </w:tabs>
              <w:jc w:val="both"/>
              <w:rPr>
                <w:b/>
                <w:sz w:val="22"/>
                <w:szCs w:val="22"/>
              </w:rPr>
            </w:pPr>
            <w:r w:rsidRPr="00C22DEB">
              <w:rPr>
                <w:b/>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w:t>
            </w:r>
            <w:r w:rsidRPr="00C22DEB">
              <w:rPr>
                <w:b/>
                <w:sz w:val="22"/>
                <w:szCs w:val="22"/>
              </w:rPr>
              <w:lastRenderedPageBreak/>
              <w:t>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14:paraId="10359C35" w14:textId="77777777" w:rsidR="005D4E8E" w:rsidRPr="00C22DEB" w:rsidRDefault="005D4E8E" w:rsidP="005D4E8E">
            <w:pPr>
              <w:pStyle w:val="a7"/>
              <w:tabs>
                <w:tab w:val="num" w:pos="1080"/>
              </w:tabs>
              <w:jc w:val="both"/>
              <w:rPr>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Финанс (ПАО), осуществляется при условии передачи в их оплату денежных средств в сумме не менее 10 000 (Десяти тысяч)  рублей.</w:t>
            </w:r>
          </w:p>
          <w:p w14:paraId="73B6652F" w14:textId="77777777" w:rsidR="005D4E8E" w:rsidRPr="00C22DEB" w:rsidRDefault="005D4E8E" w:rsidP="005D4E8E">
            <w:pPr>
              <w:pStyle w:val="a7"/>
              <w:tabs>
                <w:tab w:val="num" w:pos="1080"/>
              </w:tabs>
              <w:jc w:val="both"/>
              <w:rPr>
                <w:caps/>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22DEB">
              <w:rPr>
                <w:caps/>
                <w:sz w:val="22"/>
                <w:szCs w:val="22"/>
              </w:rPr>
              <w:t>.</w:t>
            </w:r>
          </w:p>
          <w:p w14:paraId="3754A44D" w14:textId="77777777" w:rsidR="00D54EAA" w:rsidRPr="00C22DEB" w:rsidRDefault="005D4E8E" w:rsidP="005D4E8E">
            <w:pPr>
              <w:pStyle w:val="a7"/>
              <w:tabs>
                <w:tab w:val="num" w:pos="1080"/>
              </w:tabs>
              <w:jc w:val="both"/>
              <w:rPr>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 не менее 10 000 (Десяти тысяч)  рублей.</w:t>
            </w:r>
          </w:p>
        </w:tc>
        <w:tc>
          <w:tcPr>
            <w:tcW w:w="4253" w:type="dxa"/>
          </w:tcPr>
          <w:p w14:paraId="452FEAED" w14:textId="77777777" w:rsidR="005D4E8E" w:rsidRPr="00C22DEB" w:rsidRDefault="005D4E8E" w:rsidP="005D4E8E">
            <w:pPr>
              <w:pStyle w:val="a7"/>
              <w:tabs>
                <w:tab w:val="num" w:pos="1080"/>
              </w:tabs>
              <w:jc w:val="both"/>
              <w:rPr>
                <w:sz w:val="22"/>
                <w:szCs w:val="22"/>
              </w:rPr>
            </w:pPr>
            <w:r w:rsidRPr="00C22DEB">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5A544E7A" w14:textId="77777777" w:rsidR="005D4E8E" w:rsidRPr="00C22DEB" w:rsidRDefault="005D4E8E" w:rsidP="005D4E8E">
            <w:pPr>
              <w:spacing w:after="120"/>
              <w:ind w:firstLine="284"/>
              <w:jc w:val="both"/>
              <w:rPr>
                <w:sz w:val="22"/>
                <w:szCs w:val="22"/>
              </w:rPr>
            </w:pPr>
            <w:r w:rsidRPr="00C22DEB">
              <w:rPr>
                <w:sz w:val="22"/>
                <w:szCs w:val="22"/>
              </w:rPr>
              <w:lastRenderedPageBreak/>
              <w:t xml:space="preserve"> - не менее 100 000 (Ста тысяч) рублей при подаче заявки на приобретение инвестиционных паев управляющей компании, за исключением </w:t>
            </w:r>
            <w:r w:rsidR="00220A10" w:rsidRPr="00C22DEB">
              <w:rPr>
                <w:b/>
                <w:sz w:val="22"/>
                <w:szCs w:val="22"/>
              </w:rPr>
              <w:t xml:space="preserve">подачи заявки на приобретение инвестиционных паев в порядке, предусмотренном п. 47.4 настоящих Правил, а также </w:t>
            </w:r>
            <w:r w:rsidRPr="00C22DEB">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6F5389FD" w14:textId="77777777" w:rsidR="00220A10" w:rsidRPr="00C22DEB" w:rsidRDefault="00220A10" w:rsidP="00220A10">
            <w:pPr>
              <w:ind w:firstLine="567"/>
              <w:jc w:val="both"/>
              <w:rPr>
                <w:b/>
                <w:sz w:val="22"/>
                <w:szCs w:val="22"/>
              </w:rPr>
            </w:pPr>
            <w:r w:rsidRPr="00C22DEB">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72E1AFC9" w14:textId="77777777" w:rsidR="005D4E8E" w:rsidRPr="00C22DEB" w:rsidRDefault="005D4E8E" w:rsidP="005D4E8E">
            <w:pPr>
              <w:spacing w:after="120"/>
              <w:ind w:firstLine="284"/>
              <w:jc w:val="both"/>
              <w:rPr>
                <w:sz w:val="22"/>
                <w:szCs w:val="22"/>
              </w:rPr>
            </w:pPr>
            <w:r w:rsidRPr="00C22DEB">
              <w:rPr>
                <w:sz w:val="22"/>
                <w:szCs w:val="22"/>
              </w:rPr>
              <w:t>- не менее 50 000 (Пятидесяти тысяч) рублей при подаче заявки на приобретение инвестиционных паев агенту АО КБ «Ситибанк»;</w:t>
            </w:r>
          </w:p>
          <w:p w14:paraId="57219C0B" w14:textId="77777777" w:rsidR="005D4E8E" w:rsidRPr="00C22DEB" w:rsidRDefault="005D4E8E" w:rsidP="00220A10">
            <w:pPr>
              <w:spacing w:after="60"/>
              <w:ind w:firstLine="284"/>
              <w:jc w:val="both"/>
              <w:rPr>
                <w:sz w:val="22"/>
                <w:szCs w:val="22"/>
              </w:rPr>
            </w:pPr>
            <w:r w:rsidRPr="00C22DEB">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C22DEB">
              <w:rPr>
                <w:caps/>
                <w:sz w:val="22"/>
                <w:szCs w:val="22"/>
              </w:rPr>
              <w:t>.</w:t>
            </w:r>
          </w:p>
          <w:p w14:paraId="3F6C2CBC" w14:textId="77777777" w:rsidR="005D4E8E" w:rsidRPr="00C22DEB" w:rsidRDefault="005D4E8E" w:rsidP="005D4E8E">
            <w:pPr>
              <w:spacing w:after="60"/>
              <w:jc w:val="both"/>
              <w:rPr>
                <w:sz w:val="22"/>
                <w:szCs w:val="22"/>
              </w:rPr>
            </w:pPr>
            <w:r w:rsidRPr="00C22DEB">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3FD00DD" w14:textId="77777777" w:rsidR="005D4E8E" w:rsidRPr="00C22DEB" w:rsidRDefault="005D4E8E" w:rsidP="005D4E8E">
            <w:pPr>
              <w:spacing w:after="60"/>
              <w:ind w:firstLine="284"/>
              <w:jc w:val="both"/>
              <w:rPr>
                <w:sz w:val="22"/>
                <w:szCs w:val="22"/>
              </w:rPr>
            </w:pPr>
            <w:r w:rsidRPr="00C22DEB">
              <w:rPr>
                <w:sz w:val="22"/>
                <w:szCs w:val="22"/>
              </w:rPr>
              <w:t>- не менее 10 000 (Десяти тысяч) рублей при подаче заявки на приобретение инвестиционных паев управляющей компании, за исключением</w:t>
            </w:r>
            <w:r w:rsidR="00220A10" w:rsidRPr="00C22DEB">
              <w:rPr>
                <w:sz w:val="22"/>
                <w:szCs w:val="22"/>
              </w:rPr>
              <w:t xml:space="preserve"> </w:t>
            </w:r>
            <w:r w:rsidR="00220A10" w:rsidRPr="00C22DEB">
              <w:rPr>
                <w:b/>
                <w:sz w:val="22"/>
                <w:szCs w:val="22"/>
              </w:rPr>
              <w:t>подачи заявки на приобретение инвестиционных паев в порядке, предусмотренном п. 47.4 настоящих Правил, а также</w:t>
            </w:r>
            <w:r w:rsidRPr="00C22DEB">
              <w:rPr>
                <w:b/>
                <w:sz w:val="22"/>
                <w:szCs w:val="22"/>
              </w:rPr>
              <w:t xml:space="preserve"> </w:t>
            </w:r>
            <w:r w:rsidRPr="00C22DEB">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0C16EC97" w14:textId="77777777" w:rsidR="00220A10" w:rsidRPr="00C22DEB" w:rsidRDefault="00220A10" w:rsidP="00220A10">
            <w:pPr>
              <w:ind w:firstLine="567"/>
              <w:jc w:val="both"/>
              <w:rPr>
                <w:b/>
                <w:sz w:val="22"/>
                <w:szCs w:val="22"/>
              </w:rPr>
            </w:pPr>
            <w:r w:rsidRPr="00C22DEB">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667F0936" w14:textId="77777777" w:rsidR="005D4E8E" w:rsidRPr="00C22DEB" w:rsidRDefault="005D4E8E" w:rsidP="005D4E8E">
            <w:pPr>
              <w:spacing w:after="60"/>
              <w:ind w:firstLine="284"/>
              <w:jc w:val="both"/>
              <w:rPr>
                <w:sz w:val="22"/>
                <w:szCs w:val="22"/>
              </w:rPr>
            </w:pPr>
            <w:r w:rsidRPr="00C22DEB">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C22DEB">
              <w:rPr>
                <w:caps/>
                <w:sz w:val="22"/>
                <w:szCs w:val="22"/>
              </w:rPr>
              <w:t>.</w:t>
            </w:r>
          </w:p>
          <w:p w14:paraId="32914AD6" w14:textId="77777777" w:rsidR="005D4E8E" w:rsidRPr="00C22DEB" w:rsidRDefault="005D4E8E" w:rsidP="005D4E8E">
            <w:pPr>
              <w:pStyle w:val="a7"/>
              <w:tabs>
                <w:tab w:val="num" w:pos="1080"/>
              </w:tabs>
              <w:jc w:val="both"/>
              <w:rPr>
                <w:sz w:val="22"/>
                <w:szCs w:val="22"/>
              </w:rPr>
            </w:pPr>
            <w:r w:rsidRPr="00C22DEB">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w:t>
            </w:r>
            <w:r w:rsidRPr="00C22DEB">
              <w:rPr>
                <w:sz w:val="22"/>
                <w:szCs w:val="22"/>
              </w:rPr>
              <w:lastRenderedPageBreak/>
              <w:t>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0AF0D501" w14:textId="5AA21F51" w:rsidR="005D4E8E" w:rsidRPr="00C22DEB" w:rsidRDefault="005D4E8E" w:rsidP="005D4E8E">
            <w:pPr>
              <w:pStyle w:val="a7"/>
              <w:tabs>
                <w:tab w:val="num" w:pos="1080"/>
              </w:tabs>
              <w:jc w:val="both"/>
              <w:rPr>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Финанс (ПАО), осуществляется при условии передачи в их оплату денежных средств в сумме</w:t>
            </w:r>
            <w:r w:rsidR="0016729E">
              <w:rPr>
                <w:sz w:val="22"/>
                <w:szCs w:val="22"/>
              </w:rPr>
              <w:t xml:space="preserve"> не менее 10 000 (Десяти тысяч)</w:t>
            </w:r>
            <w:r w:rsidRPr="00C22DEB">
              <w:rPr>
                <w:sz w:val="22"/>
                <w:szCs w:val="22"/>
              </w:rPr>
              <w:t xml:space="preserve"> рублей.</w:t>
            </w:r>
          </w:p>
          <w:p w14:paraId="542831FF" w14:textId="77777777" w:rsidR="005D4E8E" w:rsidRPr="00C22DEB" w:rsidRDefault="005D4E8E" w:rsidP="005D4E8E">
            <w:pPr>
              <w:pStyle w:val="a7"/>
              <w:tabs>
                <w:tab w:val="num" w:pos="1080"/>
              </w:tabs>
              <w:jc w:val="both"/>
              <w:rPr>
                <w:caps/>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22DEB">
              <w:rPr>
                <w:caps/>
                <w:sz w:val="22"/>
                <w:szCs w:val="22"/>
              </w:rPr>
              <w:t>.</w:t>
            </w:r>
          </w:p>
          <w:p w14:paraId="2512EB0A" w14:textId="27AEF6CB" w:rsidR="00D54EAA" w:rsidRPr="00C22DEB" w:rsidRDefault="005D4E8E" w:rsidP="005D4E8E">
            <w:pPr>
              <w:pStyle w:val="a7"/>
              <w:tabs>
                <w:tab w:val="num" w:pos="1080"/>
              </w:tabs>
              <w:jc w:val="both"/>
              <w:rPr>
                <w:sz w:val="22"/>
                <w:szCs w:val="22"/>
              </w:rPr>
            </w:pPr>
            <w:r w:rsidRPr="00C22DEB">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(ПАО), осуществляется при условии передачи в их оплату денежных средств в сумме</w:t>
            </w:r>
            <w:r w:rsidR="0016729E">
              <w:rPr>
                <w:sz w:val="22"/>
                <w:szCs w:val="22"/>
              </w:rPr>
              <w:t xml:space="preserve"> не менее 10 000 (Десяти тысяч)</w:t>
            </w:r>
            <w:r w:rsidRPr="00C22DEB">
              <w:rPr>
                <w:sz w:val="22"/>
                <w:szCs w:val="22"/>
              </w:rPr>
              <w:t xml:space="preserve"> рублей.</w:t>
            </w:r>
          </w:p>
        </w:tc>
      </w:tr>
      <w:tr w:rsidR="00B86DB8" w:rsidRPr="00C22DEB" w14:paraId="7D86E7C4" w14:textId="77777777" w:rsidTr="00266080">
        <w:trPr>
          <w:trHeight w:val="652"/>
        </w:trPr>
        <w:tc>
          <w:tcPr>
            <w:tcW w:w="568" w:type="dxa"/>
          </w:tcPr>
          <w:p w14:paraId="76F661DF" w14:textId="6A30B1AA" w:rsidR="00B86DB8" w:rsidRPr="00C22DEB" w:rsidRDefault="003249EC" w:rsidP="00AB156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1</w:t>
            </w:r>
            <w:r w:rsidR="00AB1567">
              <w:rPr>
                <w:rFonts w:ascii="Times New Roman" w:hAnsi="Times New Roman" w:cs="Times New Roman"/>
                <w:kern w:val="0"/>
                <w:sz w:val="22"/>
                <w:szCs w:val="22"/>
              </w:rPr>
              <w:t>7</w:t>
            </w:r>
          </w:p>
        </w:tc>
        <w:tc>
          <w:tcPr>
            <w:tcW w:w="1076" w:type="dxa"/>
          </w:tcPr>
          <w:p w14:paraId="651593AF" w14:textId="77777777" w:rsidR="00B86DB8"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64.</w:t>
            </w:r>
          </w:p>
        </w:tc>
        <w:tc>
          <w:tcPr>
            <w:tcW w:w="4168" w:type="dxa"/>
          </w:tcPr>
          <w:p w14:paraId="07CF7B2B" w14:textId="77777777" w:rsidR="00220A10" w:rsidRPr="00C22DEB" w:rsidRDefault="00220A10" w:rsidP="00220A10">
            <w:pPr>
              <w:pStyle w:val="ab"/>
              <w:spacing w:before="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22DEB">
              <w:rPr>
                <w:bCs/>
                <w:sz w:val="22"/>
                <w:szCs w:val="22"/>
              </w:rPr>
              <w:t xml:space="preserve"> </w:t>
            </w:r>
            <w:r w:rsidRPr="00C22DEB">
              <w:rPr>
                <w:sz w:val="22"/>
                <w:szCs w:val="22"/>
              </w:rPr>
              <w:t xml:space="preserve"> надбавка, на которую увеличивается расчетная стоимость инвестиционного пая, составляет:</w:t>
            </w:r>
          </w:p>
          <w:p w14:paraId="3DB4C4E3" w14:textId="77777777" w:rsidR="00220A10" w:rsidRPr="00C22DEB" w:rsidRDefault="00220A10" w:rsidP="00220A10">
            <w:pPr>
              <w:pStyle w:val="ab"/>
              <w:numPr>
                <w:ilvl w:val="0"/>
                <w:numId w:val="18"/>
              </w:numPr>
              <w:tabs>
                <w:tab w:val="clear" w:pos="360"/>
                <w:tab w:val="left" w:pos="0"/>
              </w:tabs>
              <w:spacing w:before="0"/>
              <w:ind w:left="0" w:firstLine="0"/>
              <w:jc w:val="both"/>
              <w:rPr>
                <w:sz w:val="22"/>
                <w:szCs w:val="22"/>
              </w:rPr>
            </w:pPr>
            <w:r w:rsidRPr="00C22DEB">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22DEB">
              <w:rPr>
                <w:bCs/>
                <w:sz w:val="22"/>
                <w:szCs w:val="22"/>
              </w:rPr>
              <w:t>100 </w:t>
            </w:r>
            <w:r w:rsidRPr="00C22DEB">
              <w:rPr>
                <w:sz w:val="22"/>
                <w:szCs w:val="22"/>
              </w:rPr>
              <w:t xml:space="preserve">000 (Ста тысяч) рублей; </w:t>
            </w:r>
          </w:p>
          <w:p w14:paraId="5AF20F01" w14:textId="77777777" w:rsidR="00220A10" w:rsidRPr="00C22DEB" w:rsidRDefault="00220A10" w:rsidP="00220A10">
            <w:pPr>
              <w:pStyle w:val="ab"/>
              <w:numPr>
                <w:ilvl w:val="0"/>
                <w:numId w:val="18"/>
              </w:numPr>
              <w:tabs>
                <w:tab w:val="clear" w:pos="360"/>
                <w:tab w:val="left" w:pos="0"/>
              </w:tabs>
              <w:spacing w:before="0"/>
              <w:ind w:left="0" w:firstLine="0"/>
              <w:jc w:val="both"/>
              <w:rPr>
                <w:sz w:val="22"/>
                <w:szCs w:val="22"/>
              </w:rPr>
            </w:pPr>
            <w:r w:rsidRPr="00C22DEB">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w:t>
            </w:r>
            <w:r w:rsidRPr="00C22DEB">
              <w:rPr>
                <w:sz w:val="22"/>
                <w:szCs w:val="22"/>
              </w:rPr>
              <w:lastRenderedPageBreak/>
              <w:t>тысяч) рублей, но менее 300 000 (Трехсот тысяч) рублей;</w:t>
            </w:r>
          </w:p>
          <w:p w14:paraId="133691B4" w14:textId="77777777" w:rsidR="00220A10" w:rsidRPr="00C22DEB" w:rsidRDefault="00220A10" w:rsidP="00220A10">
            <w:pPr>
              <w:pStyle w:val="ab"/>
              <w:numPr>
                <w:ilvl w:val="0"/>
                <w:numId w:val="18"/>
              </w:numPr>
              <w:tabs>
                <w:tab w:val="clear" w:pos="360"/>
                <w:tab w:val="left" w:pos="0"/>
              </w:tabs>
              <w:spacing w:before="0"/>
              <w:ind w:left="0" w:firstLine="0"/>
              <w:jc w:val="both"/>
              <w:rPr>
                <w:sz w:val="22"/>
                <w:szCs w:val="22"/>
              </w:rPr>
            </w:pPr>
            <w:r w:rsidRPr="00C22DEB">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F804EEE" w14:textId="77777777" w:rsidR="00220A10" w:rsidRPr="00C22DEB" w:rsidRDefault="00220A10" w:rsidP="00D87773">
            <w:pPr>
              <w:pStyle w:val="ab"/>
              <w:numPr>
                <w:ilvl w:val="0"/>
                <w:numId w:val="18"/>
              </w:numPr>
              <w:tabs>
                <w:tab w:val="clear" w:pos="360"/>
                <w:tab w:val="left" w:pos="0"/>
              </w:tabs>
              <w:spacing w:before="0"/>
              <w:ind w:left="0" w:firstLine="0"/>
              <w:jc w:val="both"/>
              <w:rPr>
                <w:sz w:val="22"/>
                <w:szCs w:val="22"/>
              </w:rPr>
            </w:pPr>
            <w:r w:rsidRPr="00C22DEB">
              <w:rPr>
                <w:sz w:val="22"/>
                <w:szCs w:val="22"/>
              </w:rPr>
              <w:t>не взимается при сумме, внесенной в оплату инвестиционных паев, в размере равном или более 1 000 000 (Одного миллиона) рублей.</w:t>
            </w:r>
          </w:p>
          <w:p w14:paraId="6860BE33" w14:textId="77777777" w:rsidR="00220A10" w:rsidRPr="00C22DEB" w:rsidRDefault="00220A10" w:rsidP="00220A10">
            <w:pPr>
              <w:pStyle w:val="ab"/>
              <w:tabs>
                <w:tab w:val="left" w:pos="360"/>
              </w:tabs>
              <w:spacing w:before="0" w:after="120"/>
              <w:jc w:val="both"/>
              <w:rPr>
                <w:sz w:val="22"/>
                <w:szCs w:val="22"/>
              </w:rPr>
            </w:pPr>
            <w:r w:rsidRPr="00C22DEB">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ЮниКредит Банк, </w:t>
            </w:r>
            <w:r w:rsidRPr="00C22DEB">
              <w:rPr>
                <w:b/>
                <w:sz w:val="22"/>
                <w:szCs w:val="22"/>
              </w:rPr>
              <w:t>ВТБ 24 (ПАО),</w:t>
            </w:r>
            <w:r w:rsidRPr="00C22DEB">
              <w:rPr>
                <w:sz w:val="22"/>
                <w:szCs w:val="22"/>
              </w:rPr>
              <w:t xml:space="preserve"> надбавка, на которую увеличивается расчетная стоимость инвестиционного пая, составляет:</w:t>
            </w:r>
          </w:p>
          <w:p w14:paraId="626D9E24" w14:textId="77777777" w:rsidR="00220A10" w:rsidRPr="00C22DEB" w:rsidRDefault="00220A10" w:rsidP="00220A10">
            <w:pPr>
              <w:numPr>
                <w:ilvl w:val="0"/>
                <w:numId w:val="18"/>
              </w:numPr>
              <w:shd w:val="clear" w:color="auto" w:fill="FFFFFF"/>
              <w:tabs>
                <w:tab w:val="clear" w:pos="360"/>
              </w:tabs>
              <w:autoSpaceDE/>
              <w:autoSpaceDN/>
              <w:spacing w:after="120"/>
              <w:ind w:left="0" w:firstLine="0"/>
              <w:jc w:val="both"/>
              <w:rPr>
                <w:spacing w:val="-2"/>
                <w:sz w:val="22"/>
                <w:szCs w:val="22"/>
              </w:rPr>
            </w:pPr>
            <w:r w:rsidRPr="00C22DEB">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22DEB">
              <w:rPr>
                <w:spacing w:val="-2"/>
                <w:sz w:val="22"/>
                <w:szCs w:val="22"/>
              </w:rPr>
              <w:t xml:space="preserve">; </w:t>
            </w:r>
          </w:p>
          <w:p w14:paraId="2258AF56" w14:textId="77777777" w:rsidR="00220A10" w:rsidRPr="00C22DEB" w:rsidRDefault="00220A10" w:rsidP="00220A10">
            <w:pPr>
              <w:numPr>
                <w:ilvl w:val="0"/>
                <w:numId w:val="18"/>
              </w:numPr>
              <w:shd w:val="clear" w:color="auto" w:fill="FFFFFF"/>
              <w:tabs>
                <w:tab w:val="clear" w:pos="360"/>
              </w:tabs>
              <w:autoSpaceDE/>
              <w:autoSpaceDN/>
              <w:spacing w:after="120"/>
              <w:ind w:left="0" w:firstLine="0"/>
              <w:jc w:val="both"/>
              <w:rPr>
                <w:spacing w:val="-2"/>
                <w:sz w:val="22"/>
                <w:szCs w:val="22"/>
              </w:rPr>
            </w:pPr>
            <w:r w:rsidRPr="00C22DEB">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22DEB">
              <w:rPr>
                <w:spacing w:val="-2"/>
                <w:sz w:val="22"/>
                <w:szCs w:val="22"/>
              </w:rPr>
              <w:t>;</w:t>
            </w:r>
          </w:p>
          <w:p w14:paraId="3F4B2B11" w14:textId="77777777" w:rsidR="00220A10" w:rsidRPr="00C22DEB" w:rsidRDefault="00220A10" w:rsidP="00220A10">
            <w:pPr>
              <w:numPr>
                <w:ilvl w:val="0"/>
                <w:numId w:val="19"/>
              </w:numPr>
              <w:autoSpaceDE/>
              <w:autoSpaceDN/>
              <w:spacing w:after="120"/>
              <w:ind w:left="0" w:firstLine="0"/>
              <w:jc w:val="both"/>
              <w:rPr>
                <w:sz w:val="22"/>
                <w:szCs w:val="22"/>
              </w:rPr>
            </w:pPr>
            <w:r w:rsidRPr="00C22DEB">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1C00730" w14:textId="77777777" w:rsidR="00220A10" w:rsidRPr="00C22DEB" w:rsidRDefault="00220A10" w:rsidP="00220A10">
            <w:pPr>
              <w:spacing w:after="60"/>
              <w:jc w:val="both"/>
              <w:rPr>
                <w:sz w:val="22"/>
                <w:szCs w:val="22"/>
              </w:rPr>
            </w:pPr>
            <w:r w:rsidRPr="00C22DEB">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7EE0985F" w14:textId="77777777" w:rsidR="00220A10" w:rsidRPr="00C22DEB" w:rsidRDefault="00220A10" w:rsidP="00220A10">
            <w:pPr>
              <w:numPr>
                <w:ilvl w:val="0"/>
                <w:numId w:val="20"/>
              </w:numPr>
              <w:tabs>
                <w:tab w:val="clear" w:pos="720"/>
                <w:tab w:val="num" w:pos="0"/>
              </w:tabs>
              <w:autoSpaceDE/>
              <w:autoSpaceDN/>
              <w:spacing w:after="60"/>
              <w:ind w:left="11" w:firstLine="0"/>
              <w:jc w:val="both"/>
              <w:rPr>
                <w:sz w:val="22"/>
                <w:szCs w:val="22"/>
              </w:rPr>
            </w:pPr>
            <w:r w:rsidRPr="00C22DEB">
              <w:rPr>
                <w:sz w:val="22"/>
                <w:szCs w:val="22"/>
              </w:rPr>
              <w:t xml:space="preserve">1,5 (Одна целая пять десятых) процента (НДС не облагается) от расчетной стоимости одного инвестиционного пая при сумме, </w:t>
            </w:r>
            <w:r w:rsidRPr="00C22DEB">
              <w:rPr>
                <w:sz w:val="22"/>
                <w:szCs w:val="22"/>
              </w:rPr>
              <w:lastRenderedPageBreak/>
              <w:t>внесенной в оплату инвестиционных паев, в размере менее 1 000 000 (Одного миллиона) рублей;</w:t>
            </w:r>
          </w:p>
          <w:p w14:paraId="09426FD9" w14:textId="77777777" w:rsidR="00220A10" w:rsidRPr="00C22DEB" w:rsidRDefault="00220A10" w:rsidP="00220A10">
            <w:pPr>
              <w:numPr>
                <w:ilvl w:val="0"/>
                <w:numId w:val="20"/>
              </w:numPr>
              <w:tabs>
                <w:tab w:val="clear" w:pos="720"/>
                <w:tab w:val="num" w:pos="0"/>
              </w:tabs>
              <w:autoSpaceDE/>
              <w:autoSpaceDN/>
              <w:spacing w:after="60"/>
              <w:ind w:left="11" w:firstLine="0"/>
              <w:jc w:val="both"/>
              <w:rPr>
                <w:sz w:val="22"/>
                <w:szCs w:val="22"/>
              </w:rPr>
            </w:pPr>
            <w:r w:rsidRPr="00C22DEB">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54C98AB5" w14:textId="77777777" w:rsidR="00220A10" w:rsidRPr="00C22DEB" w:rsidRDefault="00220A10" w:rsidP="00220A10">
            <w:pPr>
              <w:numPr>
                <w:ilvl w:val="0"/>
                <w:numId w:val="20"/>
              </w:numPr>
              <w:tabs>
                <w:tab w:val="clear" w:pos="720"/>
                <w:tab w:val="num" w:pos="0"/>
              </w:tabs>
              <w:autoSpaceDE/>
              <w:autoSpaceDN/>
              <w:spacing w:after="60"/>
              <w:ind w:left="11" w:firstLine="0"/>
              <w:jc w:val="both"/>
              <w:rPr>
                <w:sz w:val="22"/>
                <w:szCs w:val="22"/>
              </w:rPr>
            </w:pPr>
            <w:r w:rsidRPr="00C22DEB">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14:paraId="52DB2868" w14:textId="77777777" w:rsidR="00220A10" w:rsidRPr="00C22DEB" w:rsidRDefault="00220A10" w:rsidP="00220A10">
            <w:pPr>
              <w:tabs>
                <w:tab w:val="left" w:pos="-1985"/>
              </w:tabs>
              <w:spacing w:after="60" w:line="264" w:lineRule="auto"/>
              <w:jc w:val="both"/>
              <w:rPr>
                <w:sz w:val="22"/>
                <w:szCs w:val="22"/>
              </w:rPr>
            </w:pPr>
            <w:r w:rsidRPr="00C22DEB">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3CA9F1C7"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EAD2A85"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3445183E"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9BFD9E3"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не взимается при сумме, внесенной в оплату инвестиционных паев, в размере равном или более 5 000 000 (Пяти миллионов) рублей.</w:t>
            </w:r>
          </w:p>
          <w:p w14:paraId="3016D1BA" w14:textId="77777777" w:rsidR="00220A10" w:rsidRPr="00C22DEB" w:rsidRDefault="00220A10" w:rsidP="00220A10">
            <w:pPr>
              <w:tabs>
                <w:tab w:val="left" w:pos="-1985"/>
              </w:tabs>
              <w:spacing w:after="60" w:line="264" w:lineRule="auto"/>
              <w:jc w:val="both"/>
              <w:rPr>
                <w:b/>
                <w:sz w:val="22"/>
                <w:szCs w:val="22"/>
              </w:rPr>
            </w:pPr>
            <w:r w:rsidRPr="00C22DEB">
              <w:rPr>
                <w:b/>
                <w:sz w:val="22"/>
                <w:szCs w:val="22"/>
              </w:rPr>
              <w:t xml:space="preserve">При выдаче инвестиционных паёв после завершения (окончания) </w:t>
            </w:r>
            <w:r w:rsidRPr="00C22DEB">
              <w:rPr>
                <w:b/>
                <w:sz w:val="22"/>
                <w:szCs w:val="22"/>
              </w:rPr>
              <w:lastRenderedPageBreak/>
              <w:t>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14:paraId="76789480" w14:textId="77777777" w:rsidR="00220A10" w:rsidRPr="00C22DEB" w:rsidRDefault="00220A10" w:rsidP="00220A10">
            <w:pPr>
              <w:numPr>
                <w:ilvl w:val="0"/>
                <w:numId w:val="19"/>
              </w:numPr>
              <w:autoSpaceDE/>
              <w:autoSpaceDN/>
              <w:spacing w:after="120"/>
              <w:ind w:left="0" w:firstLine="0"/>
              <w:jc w:val="both"/>
              <w:rPr>
                <w:b/>
                <w:sz w:val="22"/>
                <w:szCs w:val="22"/>
              </w:rPr>
            </w:pPr>
            <w:r w:rsidRPr="00C22DEB">
              <w:rPr>
                <w:b/>
                <w:sz w:val="22"/>
                <w:szCs w:val="22"/>
              </w:rPr>
              <w:t>1,2 (Одна целая две десятых) процента (НДС не облагается) от расчётной стоимости одного инвестиционного пая.</w:t>
            </w:r>
          </w:p>
          <w:p w14:paraId="0AE5DABB" w14:textId="77777777" w:rsidR="00220A10" w:rsidRPr="00C22DEB" w:rsidRDefault="00220A10" w:rsidP="00220A10">
            <w:pPr>
              <w:spacing w:after="12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2F04DE86"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68D9830F"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7B85C21E"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5574F9C6" w14:textId="77777777" w:rsidR="00220A10" w:rsidRPr="00C22DEB" w:rsidRDefault="00220A10" w:rsidP="00220A10">
            <w:pPr>
              <w:spacing w:after="120"/>
              <w:jc w:val="both"/>
              <w:rPr>
                <w:bCs/>
                <w:sz w:val="22"/>
                <w:szCs w:val="22"/>
              </w:rPr>
            </w:pPr>
            <w:r w:rsidRPr="00C22DEB">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(ПАО) надбавка, на которую увеличивается расчетная стоимость инвестиционного пая, составляет:</w:t>
            </w:r>
          </w:p>
          <w:p w14:paraId="039F0AF5"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sz w:val="22"/>
                <w:szCs w:val="22"/>
              </w:rPr>
            </w:pPr>
            <w:r w:rsidRPr="00C22DEB">
              <w:rPr>
                <w:sz w:val="22"/>
                <w:szCs w:val="22"/>
              </w:rPr>
              <w:t xml:space="preserve">1,0 (Один) процент (НДС не облагается) от расчетной стоимости одного инвестиционного пая при сумме, внесённой в оплату инвестиционных паёв, </w:t>
            </w:r>
            <w:r w:rsidRPr="00C22DEB">
              <w:rPr>
                <w:sz w:val="22"/>
                <w:szCs w:val="22"/>
              </w:rPr>
              <w:lastRenderedPageBreak/>
              <w:t>в размере менее 300 000 (Трехсот тысяч) рублей;</w:t>
            </w:r>
          </w:p>
          <w:p w14:paraId="07740D4F" w14:textId="77777777" w:rsidR="00220A10" w:rsidRPr="00C22DEB" w:rsidRDefault="00220A10" w:rsidP="00220A10">
            <w:pPr>
              <w:numPr>
                <w:ilvl w:val="2"/>
                <w:numId w:val="21"/>
              </w:numPr>
              <w:tabs>
                <w:tab w:val="clear" w:pos="992"/>
                <w:tab w:val="left" w:pos="-1985"/>
              </w:tabs>
              <w:autoSpaceDE/>
              <w:autoSpaceDN/>
              <w:spacing w:after="60" w:line="264" w:lineRule="auto"/>
              <w:ind w:left="0" w:firstLine="0"/>
              <w:jc w:val="both"/>
              <w:rPr>
                <w:bCs/>
                <w:sz w:val="22"/>
                <w:szCs w:val="22"/>
              </w:rPr>
            </w:pPr>
            <w:r w:rsidRPr="00C22DEB">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22DEB">
              <w:rPr>
                <w:bCs/>
                <w:sz w:val="22"/>
                <w:szCs w:val="22"/>
              </w:rPr>
              <w:t xml:space="preserve"> 000 (Трехсот тысяч) рублей.</w:t>
            </w:r>
          </w:p>
          <w:p w14:paraId="0A2F3AF0" w14:textId="77777777" w:rsidR="00220A10" w:rsidRPr="00C22DEB" w:rsidRDefault="00220A10" w:rsidP="00220A10">
            <w:pPr>
              <w:spacing w:after="120"/>
              <w:jc w:val="both"/>
              <w:rPr>
                <w:sz w:val="22"/>
                <w:szCs w:val="22"/>
              </w:rPr>
            </w:pPr>
            <w:r w:rsidRPr="00C22DEB">
              <w:rPr>
                <w:bCs/>
                <w:sz w:val="22"/>
                <w:szCs w:val="22"/>
              </w:rPr>
              <w:t>Н</w:t>
            </w:r>
            <w:r w:rsidRPr="00C22DEB">
              <w:rPr>
                <w:sz w:val="22"/>
                <w:szCs w:val="22"/>
              </w:rPr>
              <w:t xml:space="preserve">адбавка, </w:t>
            </w:r>
            <w:r w:rsidRPr="00C22DEB">
              <w:rPr>
                <w:rFonts w:eastAsia="MS Mincho"/>
                <w:sz w:val="22"/>
                <w:szCs w:val="22"/>
              </w:rPr>
              <w:t>на которую увеличивается расчетная стоимость инвестиционного пая,</w:t>
            </w:r>
            <w:r w:rsidRPr="00C22DEB">
              <w:rPr>
                <w:sz w:val="22"/>
                <w:szCs w:val="22"/>
              </w:rPr>
              <w:t xml:space="preserve"> не взимается в следующих случаях:</w:t>
            </w:r>
          </w:p>
          <w:p w14:paraId="50F4B53F" w14:textId="77777777" w:rsidR="00220A10" w:rsidRPr="00C22DEB" w:rsidRDefault="00220A10" w:rsidP="00220A10">
            <w:pPr>
              <w:numPr>
                <w:ilvl w:val="0"/>
                <w:numId w:val="24"/>
              </w:numPr>
              <w:tabs>
                <w:tab w:val="left" w:pos="459"/>
                <w:tab w:val="left" w:pos="900"/>
              </w:tabs>
              <w:spacing w:after="120"/>
              <w:ind w:left="578" w:firstLine="0"/>
              <w:jc w:val="both"/>
              <w:rPr>
                <w:sz w:val="22"/>
                <w:szCs w:val="22"/>
              </w:rPr>
            </w:pPr>
            <w:r w:rsidRPr="00C22DEB">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6DA043B" w14:textId="77777777" w:rsidR="00220A10" w:rsidRPr="00C22DEB" w:rsidRDefault="00220A10" w:rsidP="00220A10">
            <w:pPr>
              <w:numPr>
                <w:ilvl w:val="0"/>
                <w:numId w:val="24"/>
              </w:numPr>
              <w:tabs>
                <w:tab w:val="left" w:pos="459"/>
                <w:tab w:val="left" w:pos="900"/>
              </w:tabs>
              <w:spacing w:after="120"/>
              <w:ind w:left="578" w:firstLine="0"/>
              <w:jc w:val="both"/>
              <w:rPr>
                <w:sz w:val="22"/>
                <w:szCs w:val="22"/>
              </w:rPr>
            </w:pPr>
            <w:r w:rsidRPr="00C22DEB">
              <w:rPr>
                <w:rFonts w:eastAsia="MS Mincho"/>
                <w:sz w:val="22"/>
                <w:szCs w:val="22"/>
              </w:rPr>
              <w:t>при</w:t>
            </w:r>
            <w:r w:rsidRPr="00C22DEB">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(ПАО).</w:t>
            </w:r>
          </w:p>
          <w:p w14:paraId="04E13D2E" w14:textId="77777777" w:rsidR="00B86DB8" w:rsidRPr="00C22DEB" w:rsidRDefault="00220A10" w:rsidP="00220A10">
            <w:pPr>
              <w:pStyle w:val="ab"/>
              <w:tabs>
                <w:tab w:val="left" w:pos="360"/>
              </w:tabs>
              <w:spacing w:before="0" w:after="120"/>
              <w:jc w:val="both"/>
              <w:rPr>
                <w:sz w:val="22"/>
                <w:szCs w:val="22"/>
              </w:rPr>
            </w:pPr>
            <w:r w:rsidRPr="00C22DEB">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4FF4B6D9" w14:textId="77777777" w:rsidR="00220A10" w:rsidRPr="00C22DEB" w:rsidRDefault="00220A10" w:rsidP="00220A10">
            <w:pPr>
              <w:pStyle w:val="ab"/>
              <w:spacing w:before="0"/>
              <w:jc w:val="both"/>
              <w:rPr>
                <w:sz w:val="22"/>
                <w:szCs w:val="22"/>
              </w:rPr>
            </w:pPr>
            <w:r w:rsidRPr="00C22DEB">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22DEB">
              <w:rPr>
                <w:b/>
                <w:sz w:val="22"/>
                <w:szCs w:val="22"/>
              </w:rPr>
              <w:t>,</w:t>
            </w:r>
            <w:r w:rsidRPr="00C22DEB">
              <w:rPr>
                <w:sz w:val="22"/>
                <w:szCs w:val="22"/>
              </w:rPr>
              <w:t xml:space="preserve"> </w:t>
            </w:r>
            <w:r w:rsidRPr="00C22DEB">
              <w:rPr>
                <w:b/>
                <w:sz w:val="22"/>
                <w:szCs w:val="22"/>
              </w:rPr>
              <w:t>за исключением подачи заявки на приобретение инвестиционных паев в порядке, предусмотренном п. 47.4 настоящих Правил,</w:t>
            </w:r>
            <w:r w:rsidRPr="00C22DEB">
              <w:rPr>
                <w:bCs/>
                <w:sz w:val="22"/>
                <w:szCs w:val="22"/>
              </w:rPr>
              <w:t xml:space="preserve"> </w:t>
            </w:r>
            <w:r w:rsidRPr="00C22DEB">
              <w:rPr>
                <w:sz w:val="22"/>
                <w:szCs w:val="22"/>
              </w:rPr>
              <w:t>надбавка, на которую увеличивается расчетная стоимость инвестиционного пая, составляет:</w:t>
            </w:r>
          </w:p>
          <w:p w14:paraId="7A1771F4" w14:textId="77777777" w:rsidR="00220A10" w:rsidRPr="00C22DEB" w:rsidRDefault="00220A10" w:rsidP="00C22DEB">
            <w:pPr>
              <w:pStyle w:val="ab"/>
              <w:numPr>
                <w:ilvl w:val="0"/>
                <w:numId w:val="24"/>
              </w:numPr>
              <w:tabs>
                <w:tab w:val="left" w:pos="0"/>
              </w:tabs>
              <w:spacing w:before="0"/>
              <w:ind w:left="0" w:firstLine="0"/>
              <w:jc w:val="both"/>
              <w:rPr>
                <w:sz w:val="22"/>
                <w:szCs w:val="22"/>
              </w:rPr>
            </w:pPr>
            <w:r w:rsidRPr="00C22DEB">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22DEB">
              <w:rPr>
                <w:bCs/>
                <w:sz w:val="22"/>
                <w:szCs w:val="22"/>
              </w:rPr>
              <w:t>100 </w:t>
            </w:r>
            <w:r w:rsidRPr="00C22DEB">
              <w:rPr>
                <w:sz w:val="22"/>
                <w:szCs w:val="22"/>
              </w:rPr>
              <w:t xml:space="preserve">000 (Ста тысяч) рублей; </w:t>
            </w:r>
          </w:p>
          <w:p w14:paraId="707B96A6" w14:textId="77777777" w:rsidR="00220A10" w:rsidRPr="00C22DEB" w:rsidRDefault="00220A10" w:rsidP="00C22DEB">
            <w:pPr>
              <w:pStyle w:val="ab"/>
              <w:numPr>
                <w:ilvl w:val="0"/>
                <w:numId w:val="24"/>
              </w:numPr>
              <w:tabs>
                <w:tab w:val="left" w:pos="0"/>
              </w:tabs>
              <w:spacing w:before="0"/>
              <w:ind w:left="0" w:firstLine="0"/>
              <w:jc w:val="both"/>
              <w:rPr>
                <w:sz w:val="22"/>
                <w:szCs w:val="22"/>
              </w:rPr>
            </w:pPr>
            <w:r w:rsidRPr="00C22DEB">
              <w:rPr>
                <w:sz w:val="22"/>
                <w:szCs w:val="22"/>
              </w:rPr>
              <w:t xml:space="preserve">1,0 (Один) процент (НДС не облагается) от расчетной стоимости одного инвестиционного пая при сумме, </w:t>
            </w:r>
            <w:r w:rsidRPr="00C22DEB">
              <w:rPr>
                <w:sz w:val="22"/>
                <w:szCs w:val="22"/>
              </w:rPr>
              <w:lastRenderedPageBreak/>
              <w:t>внесенной в оплату инвестиционных паев, в размере равном или более 100 000 (Ста тысяч) рублей, но менее 300 000 (Трехсот тысяч) рублей;</w:t>
            </w:r>
          </w:p>
          <w:p w14:paraId="504F45A1" w14:textId="77777777" w:rsidR="00220A10" w:rsidRPr="00C22DEB" w:rsidRDefault="00220A10" w:rsidP="00C22DEB">
            <w:pPr>
              <w:pStyle w:val="ab"/>
              <w:numPr>
                <w:ilvl w:val="0"/>
                <w:numId w:val="24"/>
              </w:numPr>
              <w:tabs>
                <w:tab w:val="left" w:pos="0"/>
              </w:tabs>
              <w:spacing w:before="0"/>
              <w:ind w:left="0" w:firstLine="0"/>
              <w:jc w:val="both"/>
              <w:rPr>
                <w:sz w:val="22"/>
                <w:szCs w:val="22"/>
              </w:rPr>
            </w:pPr>
            <w:r w:rsidRPr="00C22DEB">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C2F1DEA" w14:textId="77777777" w:rsidR="00220A10" w:rsidRPr="00C22DEB" w:rsidRDefault="00220A10" w:rsidP="00C22DEB">
            <w:pPr>
              <w:pStyle w:val="ab"/>
              <w:numPr>
                <w:ilvl w:val="0"/>
                <w:numId w:val="24"/>
              </w:numPr>
              <w:tabs>
                <w:tab w:val="left" w:pos="0"/>
              </w:tabs>
              <w:spacing w:before="0"/>
              <w:ind w:left="0" w:firstLine="0"/>
              <w:jc w:val="both"/>
              <w:rPr>
                <w:sz w:val="22"/>
                <w:szCs w:val="22"/>
              </w:rPr>
            </w:pPr>
            <w:r w:rsidRPr="00C22DEB">
              <w:rPr>
                <w:sz w:val="22"/>
                <w:szCs w:val="22"/>
              </w:rPr>
              <w:t>не взимается при сумме, внесенной в оплату инвестиционных паев, в размере равном или более 1 000 000 (Одного миллиона) рублей.</w:t>
            </w:r>
          </w:p>
          <w:p w14:paraId="069B471E" w14:textId="77777777" w:rsidR="00220A10" w:rsidRPr="00C22DEB" w:rsidRDefault="00220A10" w:rsidP="00220A10">
            <w:pPr>
              <w:pStyle w:val="ab"/>
              <w:tabs>
                <w:tab w:val="left" w:pos="360"/>
              </w:tabs>
              <w:spacing w:before="0" w:after="120"/>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ЮниКредит Банк, надбавка, на которую увеличивается расчетная стоимость инвестиционного пая, составляет:</w:t>
            </w:r>
          </w:p>
          <w:p w14:paraId="0E040AB7" w14:textId="77777777" w:rsidR="00220A10" w:rsidRPr="00C22DEB" w:rsidRDefault="00220A10" w:rsidP="00C22DEB">
            <w:pPr>
              <w:numPr>
                <w:ilvl w:val="0"/>
                <w:numId w:val="24"/>
              </w:numPr>
              <w:shd w:val="clear" w:color="auto" w:fill="FFFFFF"/>
              <w:autoSpaceDE/>
              <w:autoSpaceDN/>
              <w:spacing w:after="120"/>
              <w:ind w:left="0" w:firstLine="0"/>
              <w:jc w:val="both"/>
              <w:rPr>
                <w:spacing w:val="-2"/>
                <w:sz w:val="22"/>
                <w:szCs w:val="22"/>
              </w:rPr>
            </w:pPr>
            <w:r w:rsidRPr="00C22DEB">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22DEB">
              <w:rPr>
                <w:spacing w:val="-2"/>
                <w:sz w:val="22"/>
                <w:szCs w:val="22"/>
              </w:rPr>
              <w:t xml:space="preserve">; </w:t>
            </w:r>
          </w:p>
          <w:p w14:paraId="4C1BC687" w14:textId="77777777" w:rsidR="00220A10" w:rsidRPr="00C22DEB" w:rsidRDefault="00220A10" w:rsidP="00C22DEB">
            <w:pPr>
              <w:numPr>
                <w:ilvl w:val="0"/>
                <w:numId w:val="24"/>
              </w:numPr>
              <w:shd w:val="clear" w:color="auto" w:fill="FFFFFF"/>
              <w:autoSpaceDE/>
              <w:autoSpaceDN/>
              <w:spacing w:after="120"/>
              <w:ind w:left="0" w:firstLine="0"/>
              <w:jc w:val="both"/>
              <w:rPr>
                <w:spacing w:val="-2"/>
                <w:sz w:val="22"/>
                <w:szCs w:val="22"/>
              </w:rPr>
            </w:pPr>
            <w:r w:rsidRPr="00C22DEB">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22DEB">
              <w:rPr>
                <w:spacing w:val="-2"/>
                <w:sz w:val="22"/>
                <w:szCs w:val="22"/>
              </w:rPr>
              <w:t>;</w:t>
            </w:r>
          </w:p>
          <w:p w14:paraId="609BFDC9" w14:textId="77777777" w:rsidR="00220A10" w:rsidRPr="00C22DEB" w:rsidRDefault="00220A10" w:rsidP="00C22DEB">
            <w:pPr>
              <w:numPr>
                <w:ilvl w:val="0"/>
                <w:numId w:val="24"/>
              </w:numPr>
              <w:autoSpaceDE/>
              <w:autoSpaceDN/>
              <w:spacing w:after="120"/>
              <w:ind w:left="0" w:firstLine="0"/>
              <w:jc w:val="both"/>
              <w:rPr>
                <w:sz w:val="22"/>
                <w:szCs w:val="22"/>
              </w:rPr>
            </w:pPr>
            <w:r w:rsidRPr="00C22DEB">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B63F291" w14:textId="77777777" w:rsidR="00220A10" w:rsidRPr="00C22DEB" w:rsidRDefault="00220A10" w:rsidP="00220A10">
            <w:pPr>
              <w:spacing w:after="60"/>
              <w:jc w:val="both"/>
              <w:rPr>
                <w:sz w:val="22"/>
                <w:szCs w:val="22"/>
              </w:rPr>
            </w:pPr>
            <w:r w:rsidRPr="00C22DEB">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245D89C2" w14:textId="77777777" w:rsidR="00220A10" w:rsidRPr="00C22DEB" w:rsidRDefault="00220A10" w:rsidP="00220A10">
            <w:pPr>
              <w:numPr>
                <w:ilvl w:val="0"/>
                <w:numId w:val="24"/>
              </w:numPr>
              <w:autoSpaceDE/>
              <w:autoSpaceDN/>
              <w:spacing w:after="60"/>
              <w:ind w:left="0" w:firstLine="0"/>
              <w:jc w:val="both"/>
              <w:rPr>
                <w:sz w:val="22"/>
                <w:szCs w:val="22"/>
              </w:rPr>
            </w:pPr>
            <w:r w:rsidRPr="00C22DEB">
              <w:rPr>
                <w:sz w:val="22"/>
                <w:szCs w:val="22"/>
              </w:rPr>
              <w:t xml:space="preserve">1,5 (Одна целая пять десятых) процента (НДС не облагается) от </w:t>
            </w:r>
            <w:r w:rsidRPr="00C22DEB">
              <w:rPr>
                <w:sz w:val="22"/>
                <w:szCs w:val="22"/>
              </w:rPr>
              <w:lastRenderedPageBreak/>
              <w:t>расчетной стоимости одного инвестиционного пая при сумме, внесенной в оплату инвестиционных паев, в размере менее 1 000 000 (Одного миллиона) рублей;</w:t>
            </w:r>
          </w:p>
          <w:p w14:paraId="337A8C3A" w14:textId="77777777" w:rsidR="00220A10" w:rsidRPr="00C22DEB" w:rsidRDefault="00220A10" w:rsidP="00220A10">
            <w:pPr>
              <w:numPr>
                <w:ilvl w:val="0"/>
                <w:numId w:val="24"/>
              </w:numPr>
              <w:autoSpaceDE/>
              <w:autoSpaceDN/>
              <w:spacing w:after="60"/>
              <w:ind w:left="0" w:firstLine="0"/>
              <w:jc w:val="both"/>
              <w:rPr>
                <w:sz w:val="22"/>
                <w:szCs w:val="22"/>
              </w:rPr>
            </w:pPr>
            <w:r w:rsidRPr="00C22DEB">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7F62621C" w14:textId="77777777" w:rsidR="00220A10" w:rsidRPr="00C22DEB" w:rsidRDefault="00220A10" w:rsidP="00220A10">
            <w:pPr>
              <w:numPr>
                <w:ilvl w:val="0"/>
                <w:numId w:val="24"/>
              </w:numPr>
              <w:autoSpaceDE/>
              <w:autoSpaceDN/>
              <w:spacing w:after="60"/>
              <w:ind w:left="0" w:firstLine="0"/>
              <w:jc w:val="both"/>
              <w:rPr>
                <w:sz w:val="22"/>
                <w:szCs w:val="22"/>
              </w:rPr>
            </w:pPr>
            <w:r w:rsidRPr="00C22DEB">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14:paraId="7C5AD297" w14:textId="77777777" w:rsidR="00220A10" w:rsidRPr="00C22DEB" w:rsidRDefault="00220A10" w:rsidP="00220A10">
            <w:pPr>
              <w:tabs>
                <w:tab w:val="left" w:pos="-1985"/>
              </w:tabs>
              <w:spacing w:after="60" w:line="264" w:lineRule="auto"/>
              <w:jc w:val="both"/>
              <w:rPr>
                <w:sz w:val="22"/>
                <w:szCs w:val="22"/>
              </w:rPr>
            </w:pPr>
            <w:r w:rsidRPr="00C22DEB">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434DE5F6"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7BF8FE"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50BEDF6"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5B4A700"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не взимается при сумме, внесенной в оплату инвестиционных паев, в размере равном или более 5 000 000 (Пяти миллионов) рублей.</w:t>
            </w:r>
          </w:p>
          <w:p w14:paraId="7E775A0D" w14:textId="77777777" w:rsidR="00220A10" w:rsidRPr="00C22DEB" w:rsidRDefault="00220A10" w:rsidP="00220A10">
            <w:pPr>
              <w:spacing w:after="120"/>
              <w:jc w:val="both"/>
              <w:rPr>
                <w:sz w:val="22"/>
                <w:szCs w:val="22"/>
              </w:rPr>
            </w:pPr>
            <w:r w:rsidRPr="00C22DEB">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3C6A79F"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37196531"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44BC7E3" w14:textId="77777777" w:rsidR="00220A10" w:rsidRPr="00C22DEB" w:rsidRDefault="00220A10" w:rsidP="00220A10">
            <w:pPr>
              <w:numPr>
                <w:ilvl w:val="2"/>
                <w:numId w:val="24"/>
              </w:numPr>
              <w:tabs>
                <w:tab w:val="left" w:pos="-1985"/>
              </w:tabs>
              <w:autoSpaceDE/>
              <w:autoSpaceDN/>
              <w:spacing w:after="60" w:line="264" w:lineRule="auto"/>
              <w:ind w:left="34" w:firstLine="0"/>
              <w:jc w:val="both"/>
              <w:rPr>
                <w:sz w:val="22"/>
                <w:szCs w:val="22"/>
              </w:rPr>
            </w:pPr>
            <w:r w:rsidRPr="00C22DEB">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4A404D6B" w14:textId="77777777" w:rsidR="00220A10" w:rsidRPr="00C22DEB" w:rsidRDefault="00220A10" w:rsidP="00220A10">
            <w:pPr>
              <w:spacing w:after="120"/>
              <w:jc w:val="both"/>
              <w:rPr>
                <w:bCs/>
                <w:sz w:val="22"/>
                <w:szCs w:val="22"/>
              </w:rPr>
            </w:pPr>
            <w:r w:rsidRPr="00C22DEB">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(ПАО) надбавка, на которую увеличивается расчетная стоимость инвестиционного пая, составляет:</w:t>
            </w:r>
          </w:p>
          <w:p w14:paraId="1FE6E8AD" w14:textId="77777777" w:rsidR="00220A10" w:rsidRPr="00C22DEB" w:rsidRDefault="00220A10" w:rsidP="00220A10">
            <w:pPr>
              <w:numPr>
                <w:ilvl w:val="2"/>
                <w:numId w:val="24"/>
              </w:numPr>
              <w:tabs>
                <w:tab w:val="left" w:pos="-1985"/>
              </w:tabs>
              <w:autoSpaceDE/>
              <w:autoSpaceDN/>
              <w:spacing w:after="60" w:line="264" w:lineRule="auto"/>
              <w:ind w:left="0" w:firstLine="0"/>
              <w:jc w:val="both"/>
              <w:rPr>
                <w:sz w:val="22"/>
                <w:szCs w:val="22"/>
              </w:rPr>
            </w:pPr>
            <w:r w:rsidRPr="00C22DEB">
              <w:rPr>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7878F06A" w14:textId="77777777" w:rsidR="00220A10" w:rsidRPr="00C22DEB" w:rsidRDefault="00220A10" w:rsidP="00220A10">
            <w:pPr>
              <w:numPr>
                <w:ilvl w:val="2"/>
                <w:numId w:val="24"/>
              </w:numPr>
              <w:tabs>
                <w:tab w:val="left" w:pos="-1985"/>
              </w:tabs>
              <w:autoSpaceDE/>
              <w:autoSpaceDN/>
              <w:spacing w:after="60" w:line="264" w:lineRule="auto"/>
              <w:ind w:left="0" w:firstLine="0"/>
              <w:jc w:val="both"/>
              <w:rPr>
                <w:bCs/>
                <w:sz w:val="22"/>
                <w:szCs w:val="22"/>
              </w:rPr>
            </w:pPr>
            <w:r w:rsidRPr="00C22DEB">
              <w:rPr>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C22DEB">
              <w:rPr>
                <w:bCs/>
                <w:sz w:val="22"/>
                <w:szCs w:val="22"/>
              </w:rPr>
              <w:t xml:space="preserve"> 000 (Трехсот тысяч) рублей.</w:t>
            </w:r>
          </w:p>
          <w:p w14:paraId="52ABFBDB" w14:textId="77777777" w:rsidR="00220A10" w:rsidRPr="00C22DEB" w:rsidRDefault="00220A10" w:rsidP="00220A10">
            <w:pPr>
              <w:spacing w:after="120"/>
              <w:jc w:val="both"/>
              <w:rPr>
                <w:sz w:val="22"/>
                <w:szCs w:val="22"/>
              </w:rPr>
            </w:pPr>
            <w:r w:rsidRPr="00C22DEB">
              <w:rPr>
                <w:bCs/>
                <w:sz w:val="22"/>
                <w:szCs w:val="22"/>
              </w:rPr>
              <w:lastRenderedPageBreak/>
              <w:t>Н</w:t>
            </w:r>
            <w:r w:rsidRPr="00C22DEB">
              <w:rPr>
                <w:sz w:val="22"/>
                <w:szCs w:val="22"/>
              </w:rPr>
              <w:t xml:space="preserve">адбавка, </w:t>
            </w:r>
            <w:r w:rsidRPr="00C22DEB">
              <w:rPr>
                <w:rFonts w:eastAsia="MS Mincho"/>
                <w:sz w:val="22"/>
                <w:szCs w:val="22"/>
              </w:rPr>
              <w:t>на которую увеличивается расчетная стоимость инвестиционного пая,</w:t>
            </w:r>
            <w:r w:rsidRPr="00C22DEB">
              <w:rPr>
                <w:sz w:val="22"/>
                <w:szCs w:val="22"/>
              </w:rPr>
              <w:t xml:space="preserve"> не взимается в следующих случаях:</w:t>
            </w:r>
          </w:p>
          <w:p w14:paraId="2AE9E963" w14:textId="77777777" w:rsidR="00220A10" w:rsidRPr="00C22DEB" w:rsidRDefault="00220A10" w:rsidP="00220A10">
            <w:pPr>
              <w:numPr>
                <w:ilvl w:val="0"/>
                <w:numId w:val="24"/>
              </w:numPr>
              <w:tabs>
                <w:tab w:val="left" w:pos="459"/>
                <w:tab w:val="left" w:pos="900"/>
              </w:tabs>
              <w:spacing w:after="120"/>
              <w:jc w:val="both"/>
              <w:rPr>
                <w:sz w:val="22"/>
                <w:szCs w:val="22"/>
              </w:rPr>
            </w:pPr>
            <w:r w:rsidRPr="00C22DEB">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AAB32DC" w14:textId="42DD3143" w:rsidR="00220A10" w:rsidRPr="00C22DEB" w:rsidRDefault="00220A10" w:rsidP="00220A10">
            <w:pPr>
              <w:numPr>
                <w:ilvl w:val="0"/>
                <w:numId w:val="24"/>
              </w:numPr>
              <w:tabs>
                <w:tab w:val="left" w:pos="459"/>
                <w:tab w:val="left" w:pos="900"/>
              </w:tabs>
              <w:spacing w:after="120"/>
              <w:jc w:val="both"/>
              <w:rPr>
                <w:sz w:val="22"/>
                <w:szCs w:val="22"/>
              </w:rPr>
            </w:pPr>
            <w:r w:rsidRPr="00C22DEB">
              <w:rPr>
                <w:rFonts w:eastAsia="MS Mincho"/>
                <w:sz w:val="22"/>
                <w:szCs w:val="22"/>
              </w:rPr>
              <w:t>при</w:t>
            </w:r>
            <w:r w:rsidRPr="00C22DEB">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w:t>
            </w:r>
            <w:r w:rsidR="0016729E">
              <w:rPr>
                <w:bCs/>
                <w:sz w:val="22"/>
                <w:szCs w:val="22"/>
              </w:rPr>
              <w:t xml:space="preserve"> держателю, по заявке, поданной</w:t>
            </w:r>
            <w:r w:rsidRPr="00C22DEB">
              <w:rPr>
                <w:bCs/>
                <w:sz w:val="22"/>
                <w:szCs w:val="22"/>
              </w:rPr>
              <w:t xml:space="preserve">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(ПАО)</w:t>
            </w:r>
            <w:r w:rsidRPr="00C22DEB">
              <w:rPr>
                <w:b/>
                <w:bCs/>
                <w:sz w:val="22"/>
                <w:szCs w:val="22"/>
              </w:rPr>
              <w:t>;</w:t>
            </w:r>
          </w:p>
          <w:p w14:paraId="44CB0F18" w14:textId="77777777" w:rsidR="00220A10" w:rsidRPr="00C22DEB" w:rsidRDefault="00220A10" w:rsidP="00220A10">
            <w:pPr>
              <w:pStyle w:val="33"/>
              <w:numPr>
                <w:ilvl w:val="0"/>
                <w:numId w:val="24"/>
              </w:numPr>
              <w:autoSpaceDE/>
              <w:autoSpaceDN/>
              <w:jc w:val="both"/>
              <w:rPr>
                <w:sz w:val="22"/>
                <w:szCs w:val="22"/>
              </w:rPr>
            </w:pPr>
            <w:r w:rsidRPr="00C22DEB">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3D0ED825" w14:textId="77777777" w:rsidR="00B86DB8" w:rsidRPr="00C22DEB" w:rsidRDefault="00220A10" w:rsidP="00220A10">
            <w:pPr>
              <w:pStyle w:val="ab"/>
              <w:tabs>
                <w:tab w:val="left" w:pos="360"/>
              </w:tabs>
              <w:spacing w:before="0" w:after="120"/>
              <w:jc w:val="both"/>
              <w:rPr>
                <w:sz w:val="22"/>
                <w:szCs w:val="22"/>
              </w:rPr>
            </w:pPr>
            <w:r w:rsidRPr="00C22DEB">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BC5932" w:rsidRPr="00C22DEB" w14:paraId="2D0CB721" w14:textId="77777777" w:rsidTr="00266080">
        <w:trPr>
          <w:trHeight w:val="652"/>
        </w:trPr>
        <w:tc>
          <w:tcPr>
            <w:tcW w:w="568" w:type="dxa"/>
          </w:tcPr>
          <w:p w14:paraId="3B7652B9" w14:textId="0FE43EB9" w:rsidR="00BC5932" w:rsidRPr="00C22DEB" w:rsidRDefault="00BC5932" w:rsidP="00AB1567">
            <w:pPr>
              <w:pStyle w:val="prg3"/>
              <w:numPr>
                <w:ilvl w:val="0"/>
                <w:numId w:val="0"/>
              </w:numPr>
              <w:spacing w:before="0" w:after="120"/>
              <w:ind w:left="-87"/>
              <w:jc w:val="center"/>
              <w:rPr>
                <w:rFonts w:ascii="Times New Roman" w:hAnsi="Times New Roman" w:cs="Times New Roman"/>
                <w:kern w:val="0"/>
                <w:sz w:val="22"/>
                <w:szCs w:val="22"/>
              </w:rPr>
            </w:pPr>
            <w:r w:rsidRPr="00C22DEB">
              <w:rPr>
                <w:rFonts w:ascii="Times New Roman" w:hAnsi="Times New Roman" w:cs="Times New Roman"/>
                <w:kern w:val="0"/>
                <w:sz w:val="22"/>
                <w:szCs w:val="22"/>
              </w:rPr>
              <w:lastRenderedPageBreak/>
              <w:t>1</w:t>
            </w:r>
            <w:r w:rsidR="00AB1567">
              <w:rPr>
                <w:rFonts w:ascii="Times New Roman" w:hAnsi="Times New Roman" w:cs="Times New Roman"/>
                <w:kern w:val="0"/>
                <w:sz w:val="22"/>
                <w:szCs w:val="22"/>
              </w:rPr>
              <w:t>8</w:t>
            </w:r>
          </w:p>
        </w:tc>
        <w:tc>
          <w:tcPr>
            <w:tcW w:w="1076" w:type="dxa"/>
          </w:tcPr>
          <w:p w14:paraId="45505B3F" w14:textId="77777777" w:rsidR="00BC5932"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67.1.</w:t>
            </w:r>
          </w:p>
        </w:tc>
        <w:tc>
          <w:tcPr>
            <w:tcW w:w="4168" w:type="dxa"/>
          </w:tcPr>
          <w:p w14:paraId="36C96A23" w14:textId="77777777" w:rsidR="00BC5932" w:rsidRPr="00C22DEB" w:rsidRDefault="00BC5932" w:rsidP="00D05F92">
            <w:pPr>
              <w:spacing w:before="60" w:after="60"/>
              <w:ind w:firstLine="360"/>
              <w:jc w:val="both"/>
              <w:rPr>
                <w:sz w:val="22"/>
                <w:szCs w:val="22"/>
              </w:rPr>
            </w:pPr>
          </w:p>
        </w:tc>
        <w:tc>
          <w:tcPr>
            <w:tcW w:w="4253" w:type="dxa"/>
          </w:tcPr>
          <w:p w14:paraId="33D40861" w14:textId="77777777" w:rsidR="00046A3B" w:rsidRPr="00046A3B" w:rsidRDefault="00046A3B" w:rsidP="00046A3B">
            <w:pPr>
              <w:autoSpaceDE/>
              <w:autoSpaceDN/>
              <w:spacing w:before="60" w:after="60"/>
              <w:ind w:firstLine="601"/>
              <w:jc w:val="both"/>
              <w:rPr>
                <w:b/>
                <w:sz w:val="22"/>
                <w:szCs w:val="22"/>
                <w:lang w:eastAsia="en-US"/>
              </w:rPr>
            </w:pPr>
            <w:r w:rsidRPr="00046A3B">
              <w:rPr>
                <w:b/>
                <w:sz w:val="22"/>
                <w:szCs w:val="22"/>
                <w:lang w:eastAsia="en-US"/>
              </w:rPr>
              <w:t xml:space="preserve">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w:t>
            </w:r>
            <w:r w:rsidRPr="00046A3B">
              <w:rPr>
                <w:b/>
                <w:sz w:val="22"/>
                <w:szCs w:val="22"/>
                <w:lang w:eastAsia="en-US"/>
              </w:rPr>
              <w:lastRenderedPageBreak/>
              <w:t>Интернет по адресу https://online.tkbip.ru/.</w:t>
            </w:r>
          </w:p>
          <w:p w14:paraId="68523E1D" w14:textId="77777777" w:rsidR="00046A3B" w:rsidRPr="00046A3B" w:rsidRDefault="00046A3B" w:rsidP="00046A3B">
            <w:pPr>
              <w:autoSpaceDE/>
              <w:autoSpaceDN/>
              <w:spacing w:before="60" w:after="60"/>
              <w:ind w:firstLine="601"/>
              <w:jc w:val="both"/>
              <w:rPr>
                <w:b/>
                <w:sz w:val="22"/>
                <w:szCs w:val="22"/>
                <w:lang w:eastAsia="en-US"/>
              </w:rPr>
            </w:pPr>
            <w:r w:rsidRPr="00046A3B">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3625C650" w14:textId="77777777" w:rsidR="00046A3B" w:rsidRPr="00046A3B" w:rsidRDefault="00046A3B" w:rsidP="00046A3B">
            <w:pPr>
              <w:autoSpaceDE/>
              <w:autoSpaceDN/>
              <w:spacing w:before="60" w:after="60"/>
              <w:ind w:firstLine="601"/>
              <w:jc w:val="both"/>
              <w:rPr>
                <w:b/>
                <w:sz w:val="22"/>
                <w:szCs w:val="22"/>
                <w:lang w:eastAsia="en-US"/>
              </w:rPr>
            </w:pPr>
            <w:r w:rsidRPr="00046A3B">
              <w:rPr>
                <w:b/>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235B47E" w14:textId="77777777" w:rsidR="00046A3B" w:rsidRPr="00046A3B" w:rsidRDefault="00046A3B" w:rsidP="00046A3B">
            <w:pPr>
              <w:autoSpaceDE/>
              <w:autoSpaceDN/>
              <w:spacing w:before="60" w:after="60"/>
              <w:ind w:firstLine="601"/>
              <w:jc w:val="both"/>
              <w:rPr>
                <w:b/>
                <w:sz w:val="22"/>
                <w:szCs w:val="22"/>
                <w:lang w:eastAsia="en-US"/>
              </w:rPr>
            </w:pPr>
            <w:r w:rsidRPr="00046A3B">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1992BA95" w14:textId="415A1FEA" w:rsidR="00BC5932" w:rsidRPr="00C22DEB" w:rsidRDefault="00046A3B" w:rsidP="00046A3B">
            <w:pPr>
              <w:pStyle w:val="BodyNum"/>
              <w:ind w:firstLine="567"/>
              <w:rPr>
                <w:sz w:val="22"/>
                <w:szCs w:val="22"/>
              </w:rPr>
            </w:pPr>
            <w:r w:rsidRPr="00046A3B">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AB1567" w:rsidRPr="00C22DEB" w14:paraId="5077A0CB" w14:textId="77777777" w:rsidTr="00266080">
        <w:trPr>
          <w:trHeight w:val="652"/>
        </w:trPr>
        <w:tc>
          <w:tcPr>
            <w:tcW w:w="568" w:type="dxa"/>
          </w:tcPr>
          <w:p w14:paraId="2E20AB7A" w14:textId="42470172" w:rsidR="00AB1567" w:rsidRPr="00C22DEB" w:rsidRDefault="00AB1567"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19</w:t>
            </w:r>
          </w:p>
        </w:tc>
        <w:tc>
          <w:tcPr>
            <w:tcW w:w="1076" w:type="dxa"/>
          </w:tcPr>
          <w:p w14:paraId="365F206B" w14:textId="18605BEC" w:rsidR="00AB1567" w:rsidRPr="00C22DEB" w:rsidRDefault="00AB156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w:t>
            </w:r>
          </w:p>
        </w:tc>
        <w:tc>
          <w:tcPr>
            <w:tcW w:w="4168" w:type="dxa"/>
          </w:tcPr>
          <w:p w14:paraId="293FFFF9"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Прием заявок на погашение инвестиционных паев осуществляется каждый рабочий день.</w:t>
            </w:r>
          </w:p>
          <w:p w14:paraId="7A6B6C14" w14:textId="77777777" w:rsidR="00AB1567" w:rsidRPr="00C22DEB" w:rsidRDefault="00AB1567" w:rsidP="00AB1567">
            <w:pPr>
              <w:autoSpaceDE/>
              <w:autoSpaceDN/>
              <w:spacing w:before="60" w:after="60"/>
              <w:jc w:val="both"/>
              <w:rPr>
                <w:sz w:val="22"/>
                <w:szCs w:val="22"/>
              </w:rPr>
            </w:pPr>
          </w:p>
        </w:tc>
        <w:tc>
          <w:tcPr>
            <w:tcW w:w="4253" w:type="dxa"/>
          </w:tcPr>
          <w:p w14:paraId="069A1190" w14:textId="77777777" w:rsidR="00AB1567" w:rsidRDefault="00AB1567" w:rsidP="00AB1567">
            <w:pPr>
              <w:spacing w:before="60" w:after="60"/>
              <w:jc w:val="both"/>
              <w:rPr>
                <w:sz w:val="22"/>
                <w:szCs w:val="22"/>
              </w:rPr>
            </w:pPr>
            <w:r w:rsidRPr="00FA1749">
              <w:rPr>
                <w:sz w:val="22"/>
                <w:szCs w:val="22"/>
              </w:rPr>
              <w:t>Прием заявок на погашение инвестиционных паев осуществляется каждый рабочий день.</w:t>
            </w:r>
          </w:p>
          <w:p w14:paraId="5FA071F0" w14:textId="77777777" w:rsidR="00AB1567" w:rsidRPr="00AB1567" w:rsidRDefault="00AB1567" w:rsidP="00AB1567">
            <w:pPr>
              <w:spacing w:before="60" w:after="60"/>
              <w:jc w:val="both"/>
              <w:rPr>
                <w:b/>
                <w:sz w:val="22"/>
                <w:szCs w:val="22"/>
              </w:rPr>
            </w:pPr>
            <w:r w:rsidRPr="00AB1567">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061E38D9" w14:textId="77777777" w:rsidR="00AB1567" w:rsidRPr="00046A3B" w:rsidRDefault="00AB1567" w:rsidP="00046A3B">
            <w:pPr>
              <w:autoSpaceDE/>
              <w:autoSpaceDN/>
              <w:spacing w:before="60" w:after="60"/>
              <w:ind w:firstLine="601"/>
              <w:jc w:val="both"/>
              <w:rPr>
                <w:b/>
                <w:sz w:val="22"/>
                <w:szCs w:val="22"/>
                <w:lang w:eastAsia="en-US"/>
              </w:rPr>
            </w:pPr>
          </w:p>
        </w:tc>
      </w:tr>
      <w:tr w:rsidR="00BC5932" w:rsidRPr="00C22DEB" w14:paraId="2854CE00" w14:textId="77777777" w:rsidTr="00266080">
        <w:trPr>
          <w:trHeight w:val="652"/>
        </w:trPr>
        <w:tc>
          <w:tcPr>
            <w:tcW w:w="568" w:type="dxa"/>
          </w:tcPr>
          <w:p w14:paraId="5BDA2E06" w14:textId="1874C7BD" w:rsidR="00BC5932" w:rsidRPr="00C22DEB" w:rsidRDefault="00AB1567"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20</w:t>
            </w:r>
          </w:p>
        </w:tc>
        <w:tc>
          <w:tcPr>
            <w:tcW w:w="1076" w:type="dxa"/>
          </w:tcPr>
          <w:p w14:paraId="5C248F7E" w14:textId="77777777" w:rsidR="00BC5932"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77.</w:t>
            </w:r>
          </w:p>
        </w:tc>
        <w:tc>
          <w:tcPr>
            <w:tcW w:w="4168" w:type="dxa"/>
          </w:tcPr>
          <w:p w14:paraId="01A1C386" w14:textId="77777777" w:rsidR="00220A10" w:rsidRPr="00C22DEB" w:rsidRDefault="00D05F92" w:rsidP="00220A10">
            <w:pPr>
              <w:pStyle w:val="23"/>
              <w:spacing w:after="120"/>
              <w:rPr>
                <w:sz w:val="22"/>
                <w:szCs w:val="22"/>
              </w:rPr>
            </w:pPr>
            <w:r w:rsidRPr="00C22DEB">
              <w:rPr>
                <w:sz w:val="22"/>
                <w:szCs w:val="22"/>
              </w:rPr>
              <w:t xml:space="preserve"> </w:t>
            </w:r>
            <w:r w:rsidR="00220A10" w:rsidRPr="00C22DEB">
              <w:rPr>
                <w:spacing w:val="-1"/>
                <w:sz w:val="22"/>
                <w:szCs w:val="22"/>
              </w:rPr>
              <w:t>При погашении инвестиционных паев</w:t>
            </w:r>
            <w:r w:rsidR="00220A10" w:rsidRPr="00C22DEB">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00220A10" w:rsidRPr="00C22DEB">
              <w:rPr>
                <w:sz w:val="22"/>
                <w:szCs w:val="22"/>
              </w:rPr>
              <w:t xml:space="preserve">, за исключением случаев, когда заявка на погашение </w:t>
            </w:r>
            <w:r w:rsidR="00220A10" w:rsidRPr="00C22DEB">
              <w:rPr>
                <w:sz w:val="22"/>
                <w:szCs w:val="22"/>
              </w:rPr>
              <w:lastRenderedPageBreak/>
              <w:t xml:space="preserve">инвестиционных паев подана агентам АО КБ «Ситибанк», </w:t>
            </w:r>
            <w:r w:rsidR="00220A10" w:rsidRPr="00C22DEB">
              <w:rPr>
                <w:b/>
                <w:sz w:val="22"/>
                <w:szCs w:val="22"/>
              </w:rPr>
              <w:t>ВТБ 24 (ПАО),</w:t>
            </w:r>
            <w:r w:rsidR="00220A10" w:rsidRPr="00C22DEB">
              <w:rPr>
                <w:spacing w:val="-1"/>
                <w:sz w:val="22"/>
                <w:szCs w:val="22"/>
              </w:rPr>
              <w:t xml:space="preserve"> скидка, на которую уменьшается расчетная стоимость инвестиционного пая (далее – скидка),</w:t>
            </w:r>
            <w:r w:rsidR="00220A10" w:rsidRPr="00C22DEB">
              <w:rPr>
                <w:sz w:val="22"/>
                <w:szCs w:val="22"/>
              </w:rPr>
              <w:t xml:space="preserve"> составляет</w:t>
            </w:r>
            <w:r w:rsidR="00220A10" w:rsidRPr="00C22DEB">
              <w:rPr>
                <w:spacing w:val="-1"/>
                <w:sz w:val="22"/>
                <w:szCs w:val="22"/>
              </w:rPr>
              <w:t>:</w:t>
            </w:r>
            <w:r w:rsidR="00220A10" w:rsidRPr="00C22DEB">
              <w:rPr>
                <w:sz w:val="22"/>
                <w:szCs w:val="22"/>
              </w:rPr>
              <w:t xml:space="preserve"> </w:t>
            </w:r>
          </w:p>
          <w:p w14:paraId="35D68AA0" w14:textId="77777777" w:rsidR="00220A10" w:rsidRPr="00C22DEB" w:rsidRDefault="00220A10" w:rsidP="00220A10">
            <w:pPr>
              <w:numPr>
                <w:ilvl w:val="0"/>
                <w:numId w:val="23"/>
              </w:numPr>
              <w:tabs>
                <w:tab w:val="clear" w:pos="360"/>
                <w:tab w:val="num" w:pos="0"/>
              </w:tabs>
              <w:autoSpaceDE/>
              <w:autoSpaceDN/>
              <w:spacing w:after="120"/>
              <w:ind w:left="0" w:firstLine="0"/>
              <w:jc w:val="both"/>
              <w:rPr>
                <w:sz w:val="22"/>
                <w:szCs w:val="22"/>
              </w:rPr>
            </w:pPr>
            <w:r w:rsidRPr="00C22DEB">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290F6A5" w14:textId="77777777" w:rsidR="00220A10" w:rsidRPr="00C22DEB" w:rsidRDefault="00220A10" w:rsidP="00220A10">
            <w:pPr>
              <w:numPr>
                <w:ilvl w:val="0"/>
                <w:numId w:val="23"/>
              </w:numPr>
              <w:tabs>
                <w:tab w:val="clear" w:pos="360"/>
                <w:tab w:val="num" w:pos="0"/>
              </w:tabs>
              <w:autoSpaceDE/>
              <w:autoSpaceDN/>
              <w:spacing w:after="120"/>
              <w:ind w:left="0" w:firstLine="0"/>
              <w:jc w:val="both"/>
              <w:rPr>
                <w:sz w:val="22"/>
                <w:szCs w:val="22"/>
              </w:rPr>
            </w:pPr>
            <w:r w:rsidRPr="00C22DEB">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E52C0B5" w14:textId="77777777" w:rsidR="00220A10" w:rsidRPr="00C22DEB" w:rsidRDefault="00220A10" w:rsidP="00220A10">
            <w:pPr>
              <w:pStyle w:val="23"/>
              <w:spacing w:after="120"/>
              <w:rPr>
                <w:sz w:val="22"/>
                <w:szCs w:val="22"/>
              </w:rPr>
            </w:pPr>
            <w:r w:rsidRPr="00C22DEB">
              <w:rPr>
                <w:sz w:val="22"/>
                <w:szCs w:val="22"/>
              </w:rPr>
              <w:t xml:space="preserve">При подаче заявки на погашение инвестиционных паев агенту АО КБ «Ситибанк» </w:t>
            </w:r>
            <w:r w:rsidRPr="00C22DEB">
              <w:rPr>
                <w:spacing w:val="-1"/>
                <w:sz w:val="22"/>
                <w:szCs w:val="22"/>
              </w:rPr>
              <w:t>скидка, на которую уменьшается расчетная стоимость инвестиционного пая,</w:t>
            </w:r>
            <w:r w:rsidRPr="00C22DEB">
              <w:rPr>
                <w:sz w:val="22"/>
                <w:szCs w:val="22"/>
              </w:rPr>
              <w:t xml:space="preserve"> составляет 3,0 (Три) процента (НДС не облагается) от расчетной стоимости инвестиционного пая.</w:t>
            </w:r>
          </w:p>
          <w:p w14:paraId="17B78C0B" w14:textId="77777777" w:rsidR="00220A10" w:rsidRPr="00C22DEB" w:rsidRDefault="00220A10" w:rsidP="00220A10">
            <w:pPr>
              <w:spacing w:after="120"/>
              <w:jc w:val="both"/>
              <w:rPr>
                <w:b/>
                <w:sz w:val="22"/>
                <w:szCs w:val="22"/>
              </w:rPr>
            </w:pPr>
            <w:r w:rsidRPr="00C22DEB">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7843385" w14:textId="77777777" w:rsidR="00220A10" w:rsidRPr="00C22DEB" w:rsidRDefault="00220A10" w:rsidP="00220A10">
            <w:pPr>
              <w:spacing w:after="120"/>
              <w:jc w:val="both"/>
              <w:rPr>
                <w:sz w:val="22"/>
                <w:szCs w:val="22"/>
              </w:rPr>
            </w:pPr>
            <w:r w:rsidRPr="00C22DEB">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5B977FE" w14:textId="77777777" w:rsidR="00220A10" w:rsidRPr="00C22DEB" w:rsidRDefault="00220A10" w:rsidP="00220A10">
            <w:pPr>
              <w:spacing w:after="120"/>
              <w:jc w:val="both"/>
              <w:rPr>
                <w:sz w:val="22"/>
                <w:szCs w:val="22"/>
              </w:rPr>
            </w:pPr>
            <w:r w:rsidRPr="00C22DEB">
              <w:rPr>
                <w:sz w:val="22"/>
                <w:szCs w:val="22"/>
              </w:rPr>
              <w:t>Скидка не взимается в следующих случаях:</w:t>
            </w:r>
          </w:p>
          <w:p w14:paraId="573D1CB8" w14:textId="77777777" w:rsidR="00220A10" w:rsidRPr="00C22DEB" w:rsidRDefault="00220A10" w:rsidP="00220A10">
            <w:pPr>
              <w:pStyle w:val="23"/>
              <w:numPr>
                <w:ilvl w:val="0"/>
                <w:numId w:val="22"/>
              </w:numPr>
              <w:shd w:val="clear" w:color="auto" w:fill="auto"/>
              <w:tabs>
                <w:tab w:val="num" w:pos="0"/>
                <w:tab w:val="num" w:pos="720"/>
              </w:tabs>
              <w:autoSpaceDE/>
              <w:autoSpaceDN/>
              <w:spacing w:after="120"/>
              <w:ind w:left="0" w:firstLine="0"/>
              <w:rPr>
                <w:sz w:val="22"/>
                <w:szCs w:val="22"/>
              </w:rPr>
            </w:pPr>
            <w:r w:rsidRPr="00C22DEB">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w:t>
            </w:r>
            <w:r w:rsidRPr="00C22DEB">
              <w:rPr>
                <w:sz w:val="22"/>
                <w:szCs w:val="22"/>
              </w:rPr>
              <w:lastRenderedPageBreak/>
              <w:t>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w:t>
            </w:r>
            <w:r w:rsidRPr="00C22DEB">
              <w:rPr>
                <w:b/>
                <w:sz w:val="22"/>
                <w:szCs w:val="22"/>
              </w:rPr>
              <w:t>, ВТБ 24 (ПАО)</w:t>
            </w:r>
            <w:r w:rsidRPr="00C22DEB">
              <w:rPr>
                <w:sz w:val="22"/>
                <w:szCs w:val="22"/>
              </w:rPr>
              <w:t>;</w:t>
            </w:r>
          </w:p>
          <w:p w14:paraId="5E83A9B1" w14:textId="77777777" w:rsidR="00220A10" w:rsidRPr="00C22DEB" w:rsidRDefault="00220A10" w:rsidP="00220A10">
            <w:pPr>
              <w:pStyle w:val="23"/>
              <w:numPr>
                <w:ilvl w:val="0"/>
                <w:numId w:val="22"/>
              </w:numPr>
              <w:shd w:val="clear" w:color="auto" w:fill="auto"/>
              <w:autoSpaceDE/>
              <w:autoSpaceDN/>
              <w:spacing w:after="120"/>
              <w:ind w:left="34" w:hanging="34"/>
              <w:rPr>
                <w:sz w:val="22"/>
                <w:szCs w:val="22"/>
              </w:rPr>
            </w:pPr>
            <w:r w:rsidRPr="00C22DEB">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(ПАО);</w:t>
            </w:r>
          </w:p>
          <w:p w14:paraId="7C11C5E3" w14:textId="77777777" w:rsidR="00BC5932" w:rsidRPr="00C22DEB" w:rsidRDefault="00220A10" w:rsidP="00220A10">
            <w:pPr>
              <w:numPr>
                <w:ilvl w:val="0"/>
                <w:numId w:val="22"/>
              </w:numPr>
              <w:tabs>
                <w:tab w:val="num" w:pos="720"/>
              </w:tabs>
              <w:spacing w:before="60" w:after="60"/>
              <w:ind w:left="34" w:hanging="34"/>
              <w:jc w:val="both"/>
              <w:rPr>
                <w:sz w:val="22"/>
                <w:szCs w:val="22"/>
              </w:rPr>
            </w:pPr>
            <w:r w:rsidRPr="00C22DEB">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50E18675" w14:textId="4FE18492" w:rsidR="00220A10" w:rsidRPr="00C22DEB" w:rsidRDefault="00220A10" w:rsidP="00220A10">
            <w:pPr>
              <w:pStyle w:val="23"/>
              <w:spacing w:after="120"/>
              <w:rPr>
                <w:sz w:val="22"/>
                <w:szCs w:val="22"/>
              </w:rPr>
            </w:pPr>
            <w:r w:rsidRPr="00C22DEB">
              <w:rPr>
                <w:spacing w:val="-1"/>
                <w:sz w:val="22"/>
                <w:szCs w:val="22"/>
              </w:rPr>
              <w:lastRenderedPageBreak/>
              <w:t>При погашении инвестиционных паев</w:t>
            </w:r>
            <w:r w:rsidRPr="00C22DEB">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C22DEB">
              <w:rPr>
                <w:sz w:val="22"/>
                <w:szCs w:val="22"/>
              </w:rPr>
              <w:t xml:space="preserve">, за исключением случаев, когда заявка на погашение инвестиционных паев </w:t>
            </w:r>
            <w:r w:rsidRPr="00C22DEB">
              <w:rPr>
                <w:sz w:val="22"/>
                <w:szCs w:val="22"/>
              </w:rPr>
              <w:lastRenderedPageBreak/>
              <w:t xml:space="preserve">подана </w:t>
            </w:r>
            <w:r w:rsidRPr="00D87773">
              <w:rPr>
                <w:b/>
                <w:sz w:val="22"/>
                <w:szCs w:val="22"/>
              </w:rPr>
              <w:t>агент</w:t>
            </w:r>
            <w:r w:rsidR="00D87773" w:rsidRPr="00D87773">
              <w:rPr>
                <w:b/>
                <w:sz w:val="22"/>
                <w:szCs w:val="22"/>
              </w:rPr>
              <w:t>у</w:t>
            </w:r>
            <w:r w:rsidRPr="00C22DEB">
              <w:rPr>
                <w:sz w:val="22"/>
                <w:szCs w:val="22"/>
              </w:rPr>
              <w:t xml:space="preserve"> АО КБ «Ситибанк», </w:t>
            </w:r>
            <w:r w:rsidRPr="00C22DEB">
              <w:rPr>
                <w:spacing w:val="-1"/>
                <w:sz w:val="22"/>
                <w:szCs w:val="22"/>
              </w:rPr>
              <w:t>скидка, на которую уменьшается расчетная стоимость инвестиционного пая (далее – скидка),</w:t>
            </w:r>
            <w:r w:rsidRPr="00C22DEB">
              <w:rPr>
                <w:sz w:val="22"/>
                <w:szCs w:val="22"/>
              </w:rPr>
              <w:t xml:space="preserve"> составляет</w:t>
            </w:r>
            <w:r w:rsidRPr="00C22DEB">
              <w:rPr>
                <w:spacing w:val="-1"/>
                <w:sz w:val="22"/>
                <w:szCs w:val="22"/>
              </w:rPr>
              <w:t>:</w:t>
            </w:r>
            <w:r w:rsidRPr="00C22DEB">
              <w:rPr>
                <w:sz w:val="22"/>
                <w:szCs w:val="22"/>
              </w:rPr>
              <w:t xml:space="preserve"> </w:t>
            </w:r>
          </w:p>
          <w:p w14:paraId="76F00D0B" w14:textId="77777777" w:rsidR="00220A10" w:rsidRPr="00C22DEB" w:rsidRDefault="00220A10" w:rsidP="00220A10">
            <w:pPr>
              <w:numPr>
                <w:ilvl w:val="0"/>
                <w:numId w:val="23"/>
              </w:numPr>
              <w:tabs>
                <w:tab w:val="clear" w:pos="360"/>
                <w:tab w:val="num" w:pos="0"/>
              </w:tabs>
              <w:autoSpaceDE/>
              <w:autoSpaceDN/>
              <w:spacing w:after="120"/>
              <w:ind w:left="0" w:firstLine="0"/>
              <w:jc w:val="both"/>
              <w:rPr>
                <w:sz w:val="22"/>
                <w:szCs w:val="22"/>
              </w:rPr>
            </w:pPr>
            <w:r w:rsidRPr="00C22DEB">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2315754" w14:textId="77777777" w:rsidR="00220A10" w:rsidRPr="00C22DEB" w:rsidRDefault="00220A10" w:rsidP="00220A10">
            <w:pPr>
              <w:numPr>
                <w:ilvl w:val="0"/>
                <w:numId w:val="23"/>
              </w:numPr>
              <w:tabs>
                <w:tab w:val="clear" w:pos="360"/>
                <w:tab w:val="num" w:pos="0"/>
              </w:tabs>
              <w:autoSpaceDE/>
              <w:autoSpaceDN/>
              <w:spacing w:after="120"/>
              <w:ind w:left="0" w:firstLine="0"/>
              <w:jc w:val="both"/>
              <w:rPr>
                <w:sz w:val="22"/>
                <w:szCs w:val="22"/>
              </w:rPr>
            </w:pPr>
            <w:r w:rsidRPr="00C22DEB">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69F026ED" w14:textId="77777777" w:rsidR="00220A10" w:rsidRPr="00C22DEB" w:rsidRDefault="00220A10" w:rsidP="00220A10">
            <w:pPr>
              <w:pStyle w:val="23"/>
              <w:spacing w:after="120"/>
              <w:rPr>
                <w:sz w:val="22"/>
                <w:szCs w:val="22"/>
              </w:rPr>
            </w:pPr>
            <w:r w:rsidRPr="00C22DEB">
              <w:rPr>
                <w:sz w:val="22"/>
                <w:szCs w:val="22"/>
              </w:rPr>
              <w:t xml:space="preserve">При подаче заявки на погашение инвестиционных паев агенту АО КБ «Ситибанк» </w:t>
            </w:r>
            <w:r w:rsidRPr="00C22DEB">
              <w:rPr>
                <w:spacing w:val="-1"/>
                <w:sz w:val="22"/>
                <w:szCs w:val="22"/>
              </w:rPr>
              <w:t>скидка, на которую уменьшается расчетная стоимость инвестиционного пая,</w:t>
            </w:r>
            <w:r w:rsidRPr="00C22DEB">
              <w:rPr>
                <w:sz w:val="22"/>
                <w:szCs w:val="22"/>
              </w:rPr>
              <w:t xml:space="preserve"> составляет 3,0 (Три) процента (НДС не облагается) от расчетной стоимости инвестиционного пая.</w:t>
            </w:r>
          </w:p>
          <w:p w14:paraId="3D124437" w14:textId="77777777" w:rsidR="00220A10" w:rsidRPr="00C22DEB" w:rsidRDefault="00220A10" w:rsidP="00220A10">
            <w:pPr>
              <w:spacing w:after="120"/>
              <w:jc w:val="both"/>
              <w:rPr>
                <w:sz w:val="22"/>
                <w:szCs w:val="22"/>
              </w:rPr>
            </w:pPr>
            <w:r w:rsidRPr="00C22DEB">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0CFBDF6" w14:textId="77777777" w:rsidR="00220A10" w:rsidRPr="00C22DEB" w:rsidRDefault="00220A10" w:rsidP="00220A10">
            <w:pPr>
              <w:spacing w:after="120"/>
              <w:jc w:val="both"/>
              <w:rPr>
                <w:sz w:val="22"/>
                <w:szCs w:val="22"/>
              </w:rPr>
            </w:pPr>
            <w:r w:rsidRPr="00C22DEB">
              <w:rPr>
                <w:sz w:val="22"/>
                <w:szCs w:val="22"/>
              </w:rPr>
              <w:t>Скидка не взимается в следующих случаях:</w:t>
            </w:r>
          </w:p>
          <w:p w14:paraId="3CB740E3" w14:textId="77777777" w:rsidR="00220A10" w:rsidRPr="00C22DEB" w:rsidRDefault="00220A10" w:rsidP="00220A10">
            <w:pPr>
              <w:pStyle w:val="23"/>
              <w:numPr>
                <w:ilvl w:val="0"/>
                <w:numId w:val="22"/>
              </w:numPr>
              <w:shd w:val="clear" w:color="auto" w:fill="auto"/>
              <w:tabs>
                <w:tab w:val="num" w:pos="0"/>
                <w:tab w:val="num" w:pos="720"/>
              </w:tabs>
              <w:autoSpaceDE/>
              <w:autoSpaceDN/>
              <w:spacing w:after="120"/>
              <w:ind w:left="0" w:firstLine="0"/>
              <w:rPr>
                <w:sz w:val="22"/>
                <w:szCs w:val="22"/>
              </w:rPr>
            </w:pPr>
            <w:r w:rsidRPr="00C22DEB">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C22DEB">
              <w:rPr>
                <w:b/>
                <w:sz w:val="22"/>
                <w:szCs w:val="22"/>
              </w:rPr>
              <w:t>агент</w:t>
            </w:r>
            <w:r w:rsidR="00C22DEB" w:rsidRPr="00C22DEB">
              <w:rPr>
                <w:b/>
                <w:sz w:val="22"/>
                <w:szCs w:val="22"/>
              </w:rPr>
              <w:t>у</w:t>
            </w:r>
            <w:r w:rsidRPr="00C22DEB">
              <w:rPr>
                <w:sz w:val="22"/>
                <w:szCs w:val="22"/>
              </w:rPr>
              <w:t xml:space="preserve"> АО КБ «Ситибанк»;</w:t>
            </w:r>
          </w:p>
          <w:p w14:paraId="5D4118FC" w14:textId="77777777" w:rsidR="00220A10" w:rsidRPr="00C22DEB" w:rsidRDefault="00220A10" w:rsidP="00220A10">
            <w:pPr>
              <w:pStyle w:val="23"/>
              <w:numPr>
                <w:ilvl w:val="0"/>
                <w:numId w:val="22"/>
              </w:numPr>
              <w:shd w:val="clear" w:color="auto" w:fill="auto"/>
              <w:autoSpaceDE/>
              <w:autoSpaceDN/>
              <w:spacing w:after="120"/>
              <w:ind w:left="34" w:hanging="34"/>
              <w:rPr>
                <w:sz w:val="22"/>
                <w:szCs w:val="22"/>
              </w:rPr>
            </w:pPr>
            <w:r w:rsidRPr="00C22DEB">
              <w:rPr>
                <w:sz w:val="22"/>
                <w:szCs w:val="22"/>
              </w:rPr>
              <w:t xml:space="preserve">при погашении инвестиционных паев, права на которые учитываются в </w:t>
            </w:r>
            <w:r w:rsidRPr="00C22DEB">
              <w:rPr>
                <w:sz w:val="22"/>
                <w:szCs w:val="22"/>
              </w:rPr>
              <w:lastRenderedPageBreak/>
              <w:t>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(ПАО);</w:t>
            </w:r>
          </w:p>
          <w:p w14:paraId="25685CA8" w14:textId="77777777" w:rsidR="00220A10" w:rsidRPr="00C22DEB" w:rsidRDefault="00220A10" w:rsidP="00220A10">
            <w:pPr>
              <w:numPr>
                <w:ilvl w:val="0"/>
                <w:numId w:val="22"/>
              </w:numPr>
              <w:tabs>
                <w:tab w:val="num" w:pos="720"/>
              </w:tabs>
              <w:spacing w:before="60" w:after="60"/>
              <w:ind w:left="34" w:hanging="34"/>
              <w:jc w:val="both"/>
              <w:rPr>
                <w:sz w:val="22"/>
                <w:szCs w:val="22"/>
              </w:rPr>
            </w:pPr>
            <w:r w:rsidRPr="00C22DEB">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2FB75C18" w14:textId="77777777" w:rsidR="00BC5932" w:rsidRPr="00C22DEB" w:rsidRDefault="00BC5932" w:rsidP="009C18E7">
            <w:pPr>
              <w:jc w:val="both"/>
              <w:rPr>
                <w:sz w:val="22"/>
                <w:szCs w:val="22"/>
              </w:rPr>
            </w:pPr>
          </w:p>
        </w:tc>
      </w:tr>
      <w:tr w:rsidR="00BC5932" w:rsidRPr="00C22DEB" w14:paraId="24A5B3A4" w14:textId="77777777" w:rsidTr="00266080">
        <w:trPr>
          <w:trHeight w:val="652"/>
        </w:trPr>
        <w:tc>
          <w:tcPr>
            <w:tcW w:w="568" w:type="dxa"/>
          </w:tcPr>
          <w:p w14:paraId="586FA233" w14:textId="770A9442" w:rsidR="00BC5932" w:rsidRPr="00C22DEB" w:rsidRDefault="00AB1567"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21</w:t>
            </w:r>
          </w:p>
        </w:tc>
        <w:tc>
          <w:tcPr>
            <w:tcW w:w="1076" w:type="dxa"/>
          </w:tcPr>
          <w:p w14:paraId="4DAE7450" w14:textId="42F102B7" w:rsidR="00BC5932" w:rsidRPr="00C22DEB" w:rsidRDefault="00AB156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w:t>
            </w:r>
          </w:p>
        </w:tc>
        <w:tc>
          <w:tcPr>
            <w:tcW w:w="4168" w:type="dxa"/>
          </w:tcPr>
          <w:p w14:paraId="1161F943"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76A44133"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166634C5"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Заявки на обмен инвестиционных паев носят безотзывный характер.</w:t>
            </w:r>
          </w:p>
          <w:p w14:paraId="6A032B20"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Прием заявок на обмен инвестиционных паев осуществляется каждый рабочий день.</w:t>
            </w:r>
          </w:p>
          <w:p w14:paraId="38B10F95" w14:textId="77777777" w:rsidR="00BC5932" w:rsidRPr="00C22DEB" w:rsidRDefault="00BC5932" w:rsidP="009C18E7">
            <w:pPr>
              <w:jc w:val="both"/>
              <w:rPr>
                <w:sz w:val="22"/>
                <w:szCs w:val="22"/>
              </w:rPr>
            </w:pPr>
          </w:p>
        </w:tc>
        <w:tc>
          <w:tcPr>
            <w:tcW w:w="4253" w:type="dxa"/>
          </w:tcPr>
          <w:p w14:paraId="00CC96E5"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3C590D4"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0D51F35B"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Заявки на обмен инвестиционных паев носят безотзывный характер.</w:t>
            </w:r>
          </w:p>
          <w:p w14:paraId="1BF19CF0" w14:textId="77777777" w:rsidR="00AB1567" w:rsidRPr="00AB1567" w:rsidRDefault="00AB1567" w:rsidP="00AB1567">
            <w:pPr>
              <w:autoSpaceDE/>
              <w:autoSpaceDN/>
              <w:spacing w:before="60" w:after="60"/>
              <w:jc w:val="both"/>
              <w:rPr>
                <w:sz w:val="22"/>
                <w:szCs w:val="22"/>
                <w:lang w:eastAsia="en-US"/>
              </w:rPr>
            </w:pPr>
            <w:r w:rsidRPr="00AB1567">
              <w:rPr>
                <w:sz w:val="22"/>
                <w:szCs w:val="22"/>
                <w:lang w:eastAsia="en-US"/>
              </w:rPr>
              <w:t>Прием заявок на обмен инвестиционных паев осуществляется каждый рабочий день.</w:t>
            </w:r>
          </w:p>
          <w:p w14:paraId="7DFE6CED" w14:textId="6BDB1350" w:rsidR="00AB1567" w:rsidRPr="00AB1567" w:rsidRDefault="00AB1567" w:rsidP="00AB1567">
            <w:pPr>
              <w:autoSpaceDE/>
              <w:autoSpaceDN/>
              <w:spacing w:before="60" w:after="60"/>
              <w:jc w:val="both"/>
              <w:rPr>
                <w:b/>
                <w:sz w:val="22"/>
                <w:szCs w:val="22"/>
                <w:lang w:eastAsia="en-US"/>
              </w:rPr>
            </w:pPr>
            <w:r w:rsidRPr="00AB1567">
              <w:rPr>
                <w:b/>
                <w:sz w:val="22"/>
                <w:szCs w:val="22"/>
                <w:lang w:eastAsia="en-US"/>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AB1567" w:rsidRPr="00C22DEB" w14:paraId="212203C8" w14:textId="77777777" w:rsidTr="00266080">
        <w:trPr>
          <w:trHeight w:val="652"/>
        </w:trPr>
        <w:tc>
          <w:tcPr>
            <w:tcW w:w="568" w:type="dxa"/>
          </w:tcPr>
          <w:p w14:paraId="30F7E4DA" w14:textId="6BE6A195" w:rsidR="00AB1567" w:rsidRDefault="00AB1567" w:rsidP="00B82A4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22</w:t>
            </w:r>
          </w:p>
          <w:p w14:paraId="311346D4" w14:textId="77777777" w:rsidR="00AB1567" w:rsidRDefault="00AB1567" w:rsidP="00B82A47">
            <w:pPr>
              <w:pStyle w:val="prg3"/>
              <w:numPr>
                <w:ilvl w:val="0"/>
                <w:numId w:val="0"/>
              </w:numPr>
              <w:spacing w:before="0" w:after="120"/>
              <w:ind w:left="-87"/>
              <w:jc w:val="center"/>
              <w:rPr>
                <w:rFonts w:ascii="Times New Roman" w:hAnsi="Times New Roman" w:cs="Times New Roman"/>
                <w:kern w:val="0"/>
                <w:sz w:val="22"/>
                <w:szCs w:val="22"/>
              </w:rPr>
            </w:pPr>
          </w:p>
          <w:p w14:paraId="13A89A07" w14:textId="77777777" w:rsidR="00AB1567" w:rsidRPr="00C22DEB" w:rsidRDefault="00AB1567" w:rsidP="00B82A47">
            <w:pPr>
              <w:pStyle w:val="prg3"/>
              <w:numPr>
                <w:ilvl w:val="0"/>
                <w:numId w:val="0"/>
              </w:numPr>
              <w:spacing w:before="0" w:after="120"/>
              <w:ind w:left="-87"/>
              <w:jc w:val="center"/>
              <w:rPr>
                <w:rFonts w:ascii="Times New Roman" w:hAnsi="Times New Roman" w:cs="Times New Roman"/>
                <w:kern w:val="0"/>
                <w:sz w:val="22"/>
                <w:szCs w:val="22"/>
              </w:rPr>
            </w:pPr>
          </w:p>
        </w:tc>
        <w:tc>
          <w:tcPr>
            <w:tcW w:w="1076" w:type="dxa"/>
          </w:tcPr>
          <w:p w14:paraId="4629B444" w14:textId="39BDD715" w:rsidR="00AB1567" w:rsidRPr="00C22DEB" w:rsidRDefault="00AB1567"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92.4.</w:t>
            </w:r>
          </w:p>
        </w:tc>
        <w:tc>
          <w:tcPr>
            <w:tcW w:w="4168" w:type="dxa"/>
          </w:tcPr>
          <w:p w14:paraId="48F5779C" w14:textId="77777777" w:rsidR="00AB1567" w:rsidRPr="00C22DEB" w:rsidRDefault="00AB1567" w:rsidP="009C18E7">
            <w:pPr>
              <w:jc w:val="both"/>
              <w:rPr>
                <w:sz w:val="22"/>
                <w:szCs w:val="22"/>
              </w:rPr>
            </w:pPr>
          </w:p>
        </w:tc>
        <w:tc>
          <w:tcPr>
            <w:tcW w:w="4253" w:type="dxa"/>
          </w:tcPr>
          <w:p w14:paraId="5962BE06" w14:textId="77777777" w:rsidR="00AB1567" w:rsidRPr="00046A3B" w:rsidRDefault="00AB1567" w:rsidP="00AB1567">
            <w:pPr>
              <w:autoSpaceDE/>
              <w:autoSpaceDN/>
              <w:ind w:firstLine="601"/>
              <w:jc w:val="both"/>
              <w:rPr>
                <w:b/>
                <w:sz w:val="22"/>
                <w:szCs w:val="22"/>
                <w:lang w:eastAsia="en-US"/>
              </w:rPr>
            </w:pPr>
            <w:r w:rsidRPr="00046A3B">
              <w:rPr>
                <w:b/>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C20DDEC" w14:textId="77777777" w:rsidR="00AB1567" w:rsidRPr="00046A3B" w:rsidRDefault="00AB1567" w:rsidP="00AB1567">
            <w:pPr>
              <w:autoSpaceDE/>
              <w:autoSpaceDN/>
              <w:ind w:firstLine="601"/>
              <w:jc w:val="both"/>
              <w:rPr>
                <w:b/>
                <w:sz w:val="22"/>
                <w:szCs w:val="22"/>
                <w:lang w:eastAsia="en-US"/>
              </w:rPr>
            </w:pPr>
            <w:r w:rsidRPr="00046A3B">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53EE763B" w14:textId="77777777" w:rsidR="00AB1567" w:rsidRPr="00046A3B" w:rsidRDefault="00AB1567" w:rsidP="00AB1567">
            <w:pPr>
              <w:autoSpaceDE/>
              <w:autoSpaceDN/>
              <w:ind w:firstLine="601"/>
              <w:jc w:val="both"/>
              <w:rPr>
                <w:b/>
                <w:sz w:val="22"/>
                <w:szCs w:val="22"/>
                <w:lang w:eastAsia="en-US"/>
              </w:rPr>
            </w:pPr>
            <w:r w:rsidRPr="00046A3B">
              <w:rPr>
                <w:b/>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E3AAAEB" w14:textId="77777777" w:rsidR="00AB1567" w:rsidRPr="00046A3B" w:rsidRDefault="00AB1567" w:rsidP="00AB1567">
            <w:pPr>
              <w:autoSpaceDE/>
              <w:autoSpaceDN/>
              <w:ind w:firstLine="601"/>
              <w:jc w:val="both"/>
              <w:rPr>
                <w:b/>
                <w:sz w:val="22"/>
                <w:szCs w:val="22"/>
                <w:lang w:eastAsia="en-US"/>
              </w:rPr>
            </w:pPr>
            <w:r w:rsidRPr="00046A3B">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0BFA6C86" w14:textId="644E5A90" w:rsidR="00AB1567" w:rsidRPr="00046A3B" w:rsidRDefault="00AB1567" w:rsidP="00AB1567">
            <w:pPr>
              <w:ind w:firstLine="567"/>
              <w:jc w:val="both"/>
              <w:rPr>
                <w:b/>
                <w:sz w:val="22"/>
                <w:szCs w:val="22"/>
                <w:lang w:eastAsia="en-US"/>
              </w:rPr>
            </w:pPr>
            <w:r w:rsidRPr="00046A3B">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BC5932" w:rsidRPr="00C22DEB" w14:paraId="5FCD6012" w14:textId="77777777" w:rsidTr="00266080">
        <w:trPr>
          <w:trHeight w:val="652"/>
        </w:trPr>
        <w:tc>
          <w:tcPr>
            <w:tcW w:w="568" w:type="dxa"/>
          </w:tcPr>
          <w:p w14:paraId="03E951A8" w14:textId="5039088F" w:rsidR="00BC5932" w:rsidRPr="00C22DEB" w:rsidRDefault="00B82A47" w:rsidP="00AB1567">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AB1567">
              <w:rPr>
                <w:rFonts w:ascii="Times New Roman" w:hAnsi="Times New Roman" w:cs="Times New Roman"/>
                <w:kern w:val="0"/>
                <w:sz w:val="22"/>
                <w:szCs w:val="22"/>
              </w:rPr>
              <w:t>3</w:t>
            </w:r>
          </w:p>
        </w:tc>
        <w:tc>
          <w:tcPr>
            <w:tcW w:w="1076" w:type="dxa"/>
          </w:tcPr>
          <w:p w14:paraId="28EE3A8D" w14:textId="77777777" w:rsidR="00BC5932" w:rsidRPr="00C22DEB" w:rsidRDefault="005D4E8E" w:rsidP="00CE4D14">
            <w:pPr>
              <w:pStyle w:val="prg3"/>
              <w:numPr>
                <w:ilvl w:val="0"/>
                <w:numId w:val="0"/>
              </w:numPr>
              <w:spacing w:before="0" w:after="120"/>
              <w:jc w:val="center"/>
              <w:rPr>
                <w:rFonts w:ascii="Times New Roman" w:hAnsi="Times New Roman" w:cs="Times New Roman"/>
                <w:kern w:val="0"/>
                <w:sz w:val="22"/>
                <w:szCs w:val="22"/>
              </w:rPr>
            </w:pPr>
            <w:r w:rsidRPr="00C22DEB">
              <w:rPr>
                <w:rFonts w:ascii="Times New Roman" w:hAnsi="Times New Roman" w:cs="Times New Roman"/>
                <w:kern w:val="0"/>
                <w:sz w:val="22"/>
                <w:szCs w:val="22"/>
              </w:rPr>
              <w:t>96.</w:t>
            </w:r>
          </w:p>
        </w:tc>
        <w:tc>
          <w:tcPr>
            <w:tcW w:w="4168" w:type="dxa"/>
          </w:tcPr>
          <w:p w14:paraId="5649069E" w14:textId="77777777" w:rsidR="00C22DEB" w:rsidRPr="00C22DEB" w:rsidRDefault="00C22DEB" w:rsidP="00C22DEB">
            <w:pPr>
              <w:tabs>
                <w:tab w:val="left" w:pos="851"/>
              </w:tabs>
              <w:spacing w:before="60" w:after="60"/>
              <w:jc w:val="both"/>
              <w:rPr>
                <w:sz w:val="22"/>
                <w:szCs w:val="22"/>
              </w:rPr>
            </w:pPr>
            <w:r w:rsidRPr="00C22DEB">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A8FBB9B" w14:textId="77777777" w:rsidR="00C22DEB" w:rsidRPr="00C22DEB" w:rsidRDefault="00C22DEB" w:rsidP="00C22DEB">
            <w:pPr>
              <w:tabs>
                <w:tab w:val="left" w:pos="851"/>
              </w:tabs>
              <w:spacing w:before="60" w:after="60"/>
              <w:jc w:val="both"/>
              <w:rPr>
                <w:sz w:val="22"/>
                <w:szCs w:val="22"/>
              </w:rPr>
            </w:pPr>
            <w:r w:rsidRPr="00C22DEB">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071D0BD8" w14:textId="77777777" w:rsidR="00C22DEB" w:rsidRPr="00C22DEB" w:rsidRDefault="00C22DEB" w:rsidP="00C22DEB">
            <w:pPr>
              <w:spacing w:after="120"/>
              <w:jc w:val="both"/>
              <w:rPr>
                <w:sz w:val="22"/>
                <w:szCs w:val="22"/>
              </w:rPr>
            </w:pPr>
            <w:r w:rsidRPr="00C22DEB">
              <w:rPr>
                <w:sz w:val="22"/>
                <w:szCs w:val="22"/>
              </w:rPr>
              <w:t xml:space="preserve">Заявка на обмен инвестиционных паев, права на которые учитываются на </w:t>
            </w:r>
            <w:r w:rsidRPr="00C22DEB">
              <w:rPr>
                <w:sz w:val="22"/>
                <w:szCs w:val="22"/>
              </w:rPr>
              <w:lastRenderedPageBreak/>
              <w:t xml:space="preserve">лицевом счете владельца в реестре владельцев инвестиционных паев, </w:t>
            </w:r>
            <w:r w:rsidRPr="00C22DEB">
              <w:rPr>
                <w:bCs/>
                <w:sz w:val="22"/>
                <w:szCs w:val="22"/>
              </w:rPr>
              <w:t xml:space="preserve">на инвестиционные паи другого паевого инвестиционного фонда, </w:t>
            </w:r>
            <w:r w:rsidRPr="00C22DEB">
              <w:rPr>
                <w:sz w:val="22"/>
                <w:szCs w:val="22"/>
              </w:rPr>
              <w:t>должна содержать требование об обмене:</w:t>
            </w:r>
          </w:p>
          <w:p w14:paraId="005C0B7B" w14:textId="77777777" w:rsidR="00C22DEB" w:rsidRPr="00C22DEB" w:rsidRDefault="00C22DEB" w:rsidP="00C22DEB">
            <w:pPr>
              <w:spacing w:after="120"/>
              <w:jc w:val="both"/>
              <w:rPr>
                <w:sz w:val="22"/>
                <w:szCs w:val="22"/>
              </w:rPr>
            </w:pPr>
            <w:r w:rsidRPr="00C22DEB">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66310F06" w14:textId="77777777" w:rsidR="00C22DEB" w:rsidRPr="00C22DEB" w:rsidRDefault="00C22DEB" w:rsidP="00C22DEB">
            <w:pPr>
              <w:spacing w:after="120"/>
              <w:jc w:val="both"/>
              <w:rPr>
                <w:sz w:val="22"/>
                <w:szCs w:val="22"/>
              </w:rPr>
            </w:pPr>
            <w:r w:rsidRPr="00C22DEB">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031A52DE" w14:textId="77777777" w:rsidR="00BC5932" w:rsidRPr="00C22DEB" w:rsidRDefault="00BC5932" w:rsidP="00D05F92">
            <w:pPr>
              <w:pStyle w:val="33"/>
              <w:spacing w:before="60" w:after="60"/>
              <w:jc w:val="both"/>
              <w:rPr>
                <w:b w:val="0"/>
                <w:sz w:val="22"/>
                <w:szCs w:val="22"/>
              </w:rPr>
            </w:pPr>
          </w:p>
        </w:tc>
        <w:tc>
          <w:tcPr>
            <w:tcW w:w="4253" w:type="dxa"/>
          </w:tcPr>
          <w:p w14:paraId="23E9CFEA" w14:textId="77777777" w:rsidR="005D4E8E" w:rsidRPr="00C22DEB" w:rsidRDefault="005D4E8E" w:rsidP="005D4E8E">
            <w:pPr>
              <w:tabs>
                <w:tab w:val="left" w:pos="851"/>
              </w:tabs>
              <w:spacing w:before="60" w:after="60"/>
              <w:ind w:firstLine="567"/>
              <w:jc w:val="both"/>
              <w:rPr>
                <w:sz w:val="22"/>
                <w:szCs w:val="22"/>
              </w:rPr>
            </w:pPr>
            <w:r w:rsidRPr="00C22DEB">
              <w:rPr>
                <w:sz w:val="22"/>
                <w:szCs w:val="22"/>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5BD9FF80" w14:textId="77777777" w:rsidR="005D4E8E" w:rsidRPr="00C22DEB" w:rsidRDefault="005D4E8E" w:rsidP="005D4E8E">
            <w:pPr>
              <w:tabs>
                <w:tab w:val="left" w:pos="851"/>
              </w:tabs>
              <w:spacing w:before="60" w:after="60"/>
              <w:jc w:val="both"/>
              <w:rPr>
                <w:sz w:val="22"/>
                <w:szCs w:val="22"/>
              </w:rPr>
            </w:pPr>
            <w:r w:rsidRPr="00C22DEB">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552BCAE2" w14:textId="77777777" w:rsidR="005D4E8E" w:rsidRPr="00C22DEB" w:rsidRDefault="005D4E8E" w:rsidP="005D4E8E">
            <w:pPr>
              <w:spacing w:after="120"/>
              <w:jc w:val="both"/>
              <w:rPr>
                <w:sz w:val="22"/>
                <w:szCs w:val="22"/>
              </w:rPr>
            </w:pPr>
            <w:bookmarkStart w:id="1" w:name="OLE_LINK7"/>
            <w:bookmarkStart w:id="2" w:name="OLE_LINK8"/>
            <w:r w:rsidRPr="00C22DEB">
              <w:rPr>
                <w:sz w:val="22"/>
                <w:szCs w:val="22"/>
              </w:rPr>
              <w:t xml:space="preserve">Заявка на обмен инвестиционных паев, права на которые учитываются на лицевом </w:t>
            </w:r>
            <w:r w:rsidRPr="00C22DEB">
              <w:rPr>
                <w:sz w:val="22"/>
                <w:szCs w:val="22"/>
              </w:rPr>
              <w:lastRenderedPageBreak/>
              <w:t xml:space="preserve">счете владельца в реестре владельцев инвестиционных паев, </w:t>
            </w:r>
            <w:r w:rsidRPr="00C22DEB">
              <w:rPr>
                <w:bCs/>
                <w:sz w:val="22"/>
                <w:szCs w:val="22"/>
              </w:rPr>
              <w:t xml:space="preserve">на инвестиционные паи другого паевого инвестиционного фонда, </w:t>
            </w:r>
            <w:r w:rsidRPr="00C22DEB">
              <w:rPr>
                <w:sz w:val="22"/>
                <w:szCs w:val="22"/>
              </w:rPr>
              <w:t>должна содержать требование об обмене:</w:t>
            </w:r>
          </w:p>
          <w:p w14:paraId="0C1323D6" w14:textId="77777777" w:rsidR="005D4E8E" w:rsidRPr="00C22DEB" w:rsidRDefault="005D4E8E" w:rsidP="005D4E8E">
            <w:pPr>
              <w:spacing w:after="120"/>
              <w:jc w:val="both"/>
              <w:rPr>
                <w:sz w:val="22"/>
                <w:szCs w:val="22"/>
              </w:rPr>
            </w:pPr>
            <w:r w:rsidRPr="00C22DEB">
              <w:rPr>
                <w:sz w:val="22"/>
                <w:szCs w:val="22"/>
              </w:rPr>
              <w:t xml:space="preserve">- не менее 20 (Двадцати) инвестиционных паев при подаче заявки на обмен инвестиционных паев </w:t>
            </w:r>
            <w:r w:rsidRPr="00C22DEB">
              <w:rPr>
                <w:b/>
                <w:sz w:val="22"/>
                <w:szCs w:val="22"/>
              </w:rPr>
              <w:t xml:space="preserve">непосредственно </w:t>
            </w:r>
            <w:r w:rsidRPr="00C22DEB">
              <w:rPr>
                <w:sz w:val="22"/>
                <w:szCs w:val="22"/>
              </w:rPr>
              <w:t>управляющей компании</w:t>
            </w:r>
            <w:r w:rsidRPr="00C22DEB">
              <w:rPr>
                <w:b/>
                <w:sz w:val="22"/>
                <w:szCs w:val="22"/>
              </w:rPr>
              <w:t>, за исключением подачи заявки на обмен инвестиционных паев в порядке, предусмотренном п. 92.4 настоящих Правил</w:t>
            </w:r>
            <w:r w:rsidRPr="00C22DEB">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55527327" w14:textId="77777777" w:rsidR="005D4E8E" w:rsidRPr="00C22DEB" w:rsidRDefault="005D4E8E" w:rsidP="005D4E8E">
            <w:pPr>
              <w:spacing w:after="120"/>
              <w:jc w:val="both"/>
              <w:rPr>
                <w:b/>
                <w:sz w:val="22"/>
                <w:szCs w:val="22"/>
              </w:rPr>
            </w:pPr>
            <w:r w:rsidRPr="00C22DEB">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571871AA" w14:textId="77777777" w:rsidR="00BC5932" w:rsidRPr="00C22DEB" w:rsidRDefault="005D4E8E" w:rsidP="00C22DEB">
            <w:pPr>
              <w:spacing w:after="120"/>
              <w:jc w:val="both"/>
              <w:rPr>
                <w:sz w:val="22"/>
                <w:szCs w:val="22"/>
              </w:rPr>
            </w:pPr>
            <w:r w:rsidRPr="00C22DEB">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bookmarkEnd w:id="1"/>
            <w:bookmarkEnd w:id="2"/>
          </w:p>
        </w:tc>
      </w:tr>
    </w:tbl>
    <w:p w14:paraId="64EB8028" w14:textId="77777777"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9A074C5" w14:textId="77777777" w:rsidR="00F91719" w:rsidRDefault="00F91719" w:rsidP="009F2579">
      <w:pPr>
        <w:pStyle w:val="fieldcomment"/>
        <w:jc w:val="right"/>
        <w:rPr>
          <w:lang w:val="ru-RU"/>
        </w:rPr>
      </w:pPr>
    </w:p>
    <w:p w14:paraId="0217D707" w14:textId="77777777" w:rsidR="00FB1D6A" w:rsidRDefault="00FB1D6A" w:rsidP="00E406B1">
      <w:pPr>
        <w:pStyle w:val="fieldcomment"/>
        <w:rPr>
          <w:rFonts w:ascii="Times New Roman" w:hAnsi="Times New Roman" w:cs="Times New Roman"/>
          <w:sz w:val="22"/>
          <w:szCs w:val="22"/>
          <w:lang w:val="ru-RU"/>
        </w:rPr>
      </w:pPr>
    </w:p>
    <w:p w14:paraId="67A0EA4D" w14:textId="25C9E16C"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AB1567">
        <w:rPr>
          <w:rFonts w:ascii="Times New Roman" w:hAnsi="Times New Roman" w:cs="Times New Roman"/>
          <w:kern w:val="0"/>
          <w:sz w:val="22"/>
          <w:szCs w:val="22"/>
        </w:rPr>
        <w:t>ый</w:t>
      </w:r>
      <w:r>
        <w:rPr>
          <w:rFonts w:ascii="Times New Roman" w:hAnsi="Times New Roman" w:cs="Times New Roman"/>
          <w:kern w:val="0"/>
          <w:sz w:val="22"/>
          <w:szCs w:val="22"/>
        </w:rPr>
        <w:t xml:space="preserve"> директор</w:t>
      </w:r>
    </w:p>
    <w:p w14:paraId="2349861C" w14:textId="2C0588CA"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ТКБ Инвестмент Партнерс</w:t>
      </w:r>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w:t>
      </w:r>
      <w:r w:rsidR="00AB1567">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AB1567">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Pr>
          <w:rFonts w:ascii="Times New Roman" w:hAnsi="Times New Roman" w:cs="Times New Roman"/>
          <w:sz w:val="22"/>
          <w:szCs w:val="22"/>
          <w:lang w:val="ru-RU"/>
        </w:rPr>
        <w:t>К</w:t>
      </w:r>
      <w:r w:rsidR="00AB1567">
        <w:rPr>
          <w:rFonts w:ascii="Times New Roman" w:hAnsi="Times New Roman" w:cs="Times New Roman"/>
          <w:sz w:val="22"/>
          <w:szCs w:val="22"/>
          <w:lang w:val="ru-RU"/>
        </w:rPr>
        <w:t>ириллов</w:t>
      </w:r>
    </w:p>
    <w:p w14:paraId="56AAAD7F" w14:textId="77777777"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92C71" w14:textId="77777777" w:rsidR="00272711" w:rsidRDefault="00272711" w:rsidP="009C0A43">
      <w:pPr>
        <w:pStyle w:val="BodyNum"/>
      </w:pPr>
      <w:r>
        <w:separator/>
      </w:r>
    </w:p>
  </w:endnote>
  <w:endnote w:type="continuationSeparator" w:id="0">
    <w:p w14:paraId="6209F020" w14:textId="77777777" w:rsidR="00272711" w:rsidRDefault="0027271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7104A" w14:textId="77777777" w:rsidR="00272711" w:rsidRDefault="00272711">
    <w:pPr>
      <w:pStyle w:val="ae"/>
      <w:jc w:val="right"/>
    </w:pPr>
    <w:r>
      <w:fldChar w:fldCharType="begin"/>
    </w:r>
    <w:r>
      <w:instrText xml:space="preserve"> PAGE   \* MERGEFORMAT </w:instrText>
    </w:r>
    <w:r>
      <w:fldChar w:fldCharType="separate"/>
    </w:r>
    <w:r w:rsidR="00541588">
      <w:rPr>
        <w:noProof/>
      </w:rPr>
      <w:t>21</w:t>
    </w:r>
    <w:r>
      <w:rPr>
        <w:noProof/>
      </w:rPr>
      <w:fldChar w:fldCharType="end"/>
    </w:r>
  </w:p>
  <w:p w14:paraId="1C98DF4C" w14:textId="77777777" w:rsidR="00272711" w:rsidRDefault="00272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6122E" w14:textId="77777777" w:rsidR="00272711" w:rsidRDefault="00272711" w:rsidP="009C0A43">
      <w:pPr>
        <w:pStyle w:val="BodyNum"/>
      </w:pPr>
      <w:r>
        <w:separator/>
      </w:r>
    </w:p>
  </w:footnote>
  <w:footnote w:type="continuationSeparator" w:id="0">
    <w:p w14:paraId="05D5DEE4" w14:textId="77777777" w:rsidR="00272711" w:rsidRDefault="00272711"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CC0C44"/>
    <w:multiLevelType w:val="hybridMultilevel"/>
    <w:tmpl w:val="5456F5B6"/>
    <w:lvl w:ilvl="0" w:tplc="C9C048DA">
      <w:start w:val="39"/>
      <w:numFmt w:val="decimal"/>
      <w:lvlText w:val="%1."/>
      <w:lvlJc w:val="left"/>
      <w:pPr>
        <w:ind w:left="1770" w:hanging="360"/>
      </w:pPr>
      <w:rPr>
        <w:rFonts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6"/>
  </w:num>
  <w:num w:numId="17">
    <w:abstractNumId w:val="13"/>
  </w:num>
  <w:num w:numId="18">
    <w:abstractNumId w:val="4"/>
  </w:num>
  <w:num w:numId="19">
    <w:abstractNumId w:val="14"/>
  </w:num>
  <w:num w:numId="20">
    <w:abstractNumId w:val="8"/>
  </w:num>
  <w:num w:numId="21">
    <w:abstractNumId w:val="10"/>
  </w:num>
  <w:num w:numId="22">
    <w:abstractNumId w:val="17"/>
  </w:num>
  <w:num w:numId="23">
    <w:abstractNumId w:val="1"/>
  </w:num>
  <w:num w:numId="24">
    <w:abstractNumId w:val="16"/>
  </w:num>
  <w:num w:numId="25">
    <w:abstractNumId w:val="5"/>
  </w:num>
  <w:num w:numId="26">
    <w:abstractNumId w:val="15"/>
  </w:num>
  <w:num w:numId="27">
    <w:abstractNumId w:val="9"/>
  </w:num>
  <w:num w:numId="28">
    <w:abstractNumId w:val="7"/>
  </w:num>
  <w:num w:numId="29">
    <w:abstractNumId w:val="11"/>
  </w:num>
  <w:num w:numId="30">
    <w:abstractNumId w:val="12"/>
  </w:num>
  <w:num w:numId="31">
    <w:abstractNumId w:val="2"/>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CE7"/>
    <w:rsid w:val="00001F79"/>
    <w:rsid w:val="00003760"/>
    <w:rsid w:val="00013B1F"/>
    <w:rsid w:val="000171F1"/>
    <w:rsid w:val="0002373E"/>
    <w:rsid w:val="00025B64"/>
    <w:rsid w:val="0002666F"/>
    <w:rsid w:val="00030196"/>
    <w:rsid w:val="0003296B"/>
    <w:rsid w:val="000331B7"/>
    <w:rsid w:val="000371B3"/>
    <w:rsid w:val="00041EE8"/>
    <w:rsid w:val="00043AEB"/>
    <w:rsid w:val="00044418"/>
    <w:rsid w:val="00046A3B"/>
    <w:rsid w:val="00047A7A"/>
    <w:rsid w:val="00053103"/>
    <w:rsid w:val="00053230"/>
    <w:rsid w:val="00055E8F"/>
    <w:rsid w:val="00061042"/>
    <w:rsid w:val="000619CF"/>
    <w:rsid w:val="00061EFC"/>
    <w:rsid w:val="00065D33"/>
    <w:rsid w:val="000738BB"/>
    <w:rsid w:val="0007749A"/>
    <w:rsid w:val="000778AF"/>
    <w:rsid w:val="000819F7"/>
    <w:rsid w:val="00093551"/>
    <w:rsid w:val="000B12AE"/>
    <w:rsid w:val="000B433E"/>
    <w:rsid w:val="000B45F6"/>
    <w:rsid w:val="000B51A8"/>
    <w:rsid w:val="000C19F9"/>
    <w:rsid w:val="000C4080"/>
    <w:rsid w:val="000C4842"/>
    <w:rsid w:val="000D14B8"/>
    <w:rsid w:val="000D1576"/>
    <w:rsid w:val="000D3A26"/>
    <w:rsid w:val="000E33AB"/>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723A"/>
    <w:rsid w:val="00157FDD"/>
    <w:rsid w:val="0016024E"/>
    <w:rsid w:val="001605B7"/>
    <w:rsid w:val="0016729E"/>
    <w:rsid w:val="00174D16"/>
    <w:rsid w:val="00174DAD"/>
    <w:rsid w:val="001808A9"/>
    <w:rsid w:val="00181934"/>
    <w:rsid w:val="00181D4D"/>
    <w:rsid w:val="00190BC5"/>
    <w:rsid w:val="001937FD"/>
    <w:rsid w:val="001960CD"/>
    <w:rsid w:val="001A035C"/>
    <w:rsid w:val="001A1829"/>
    <w:rsid w:val="001A6447"/>
    <w:rsid w:val="001A7200"/>
    <w:rsid w:val="001A7E84"/>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CD0"/>
    <w:rsid w:val="001F04BE"/>
    <w:rsid w:val="001F468A"/>
    <w:rsid w:val="001F4BDB"/>
    <w:rsid w:val="001F5B12"/>
    <w:rsid w:val="00200882"/>
    <w:rsid w:val="00201C72"/>
    <w:rsid w:val="0020226A"/>
    <w:rsid w:val="00202CFA"/>
    <w:rsid w:val="002037B1"/>
    <w:rsid w:val="00203ACE"/>
    <w:rsid w:val="00204CCE"/>
    <w:rsid w:val="00206C37"/>
    <w:rsid w:val="00210DA4"/>
    <w:rsid w:val="00212CA7"/>
    <w:rsid w:val="002164BC"/>
    <w:rsid w:val="00220A10"/>
    <w:rsid w:val="002254BE"/>
    <w:rsid w:val="00227175"/>
    <w:rsid w:val="00231947"/>
    <w:rsid w:val="00232022"/>
    <w:rsid w:val="00234BFC"/>
    <w:rsid w:val="00235BA5"/>
    <w:rsid w:val="0024003F"/>
    <w:rsid w:val="002439F2"/>
    <w:rsid w:val="00244E7F"/>
    <w:rsid w:val="00246A04"/>
    <w:rsid w:val="00254340"/>
    <w:rsid w:val="00260EAD"/>
    <w:rsid w:val="00266080"/>
    <w:rsid w:val="002663F4"/>
    <w:rsid w:val="00272711"/>
    <w:rsid w:val="00280FA8"/>
    <w:rsid w:val="00281E65"/>
    <w:rsid w:val="00285BD7"/>
    <w:rsid w:val="00287E5B"/>
    <w:rsid w:val="002A3897"/>
    <w:rsid w:val="002A3E1E"/>
    <w:rsid w:val="002A527C"/>
    <w:rsid w:val="002A7DA9"/>
    <w:rsid w:val="002C1E60"/>
    <w:rsid w:val="002C5196"/>
    <w:rsid w:val="002C59EB"/>
    <w:rsid w:val="002C66CD"/>
    <w:rsid w:val="002D1C2E"/>
    <w:rsid w:val="002D285A"/>
    <w:rsid w:val="002D335C"/>
    <w:rsid w:val="002D4AA9"/>
    <w:rsid w:val="002D6240"/>
    <w:rsid w:val="002E26DC"/>
    <w:rsid w:val="002E2AD5"/>
    <w:rsid w:val="002E312B"/>
    <w:rsid w:val="002E4747"/>
    <w:rsid w:val="002E5175"/>
    <w:rsid w:val="002E6797"/>
    <w:rsid w:val="002F3E0A"/>
    <w:rsid w:val="00301192"/>
    <w:rsid w:val="00302683"/>
    <w:rsid w:val="00303CB1"/>
    <w:rsid w:val="003041BA"/>
    <w:rsid w:val="003048D0"/>
    <w:rsid w:val="00307CBF"/>
    <w:rsid w:val="00307CD0"/>
    <w:rsid w:val="00313B27"/>
    <w:rsid w:val="00313DC0"/>
    <w:rsid w:val="003249EC"/>
    <w:rsid w:val="0032753F"/>
    <w:rsid w:val="00332E2D"/>
    <w:rsid w:val="00333BB1"/>
    <w:rsid w:val="003371AD"/>
    <w:rsid w:val="00340103"/>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2647"/>
    <w:rsid w:val="003A28F8"/>
    <w:rsid w:val="003A7BA0"/>
    <w:rsid w:val="003B0CC8"/>
    <w:rsid w:val="003B2AEA"/>
    <w:rsid w:val="003B6D10"/>
    <w:rsid w:val="003C363A"/>
    <w:rsid w:val="003C4EAE"/>
    <w:rsid w:val="003C6352"/>
    <w:rsid w:val="003C66D8"/>
    <w:rsid w:val="003D262C"/>
    <w:rsid w:val="003D794C"/>
    <w:rsid w:val="003D7DE2"/>
    <w:rsid w:val="003E1505"/>
    <w:rsid w:val="003F04EC"/>
    <w:rsid w:val="003F1AB9"/>
    <w:rsid w:val="003F2825"/>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495B"/>
    <w:rsid w:val="00453DF8"/>
    <w:rsid w:val="00464936"/>
    <w:rsid w:val="00466DF7"/>
    <w:rsid w:val="00466E1F"/>
    <w:rsid w:val="00470538"/>
    <w:rsid w:val="00471280"/>
    <w:rsid w:val="004719C7"/>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6061"/>
    <w:rsid w:val="004B042B"/>
    <w:rsid w:val="004B200D"/>
    <w:rsid w:val="004B362D"/>
    <w:rsid w:val="004B37FA"/>
    <w:rsid w:val="004B3ED6"/>
    <w:rsid w:val="004B52A7"/>
    <w:rsid w:val="004B6A88"/>
    <w:rsid w:val="004C2F81"/>
    <w:rsid w:val="004C72AE"/>
    <w:rsid w:val="004D09DF"/>
    <w:rsid w:val="004D16E7"/>
    <w:rsid w:val="004D3FCF"/>
    <w:rsid w:val="004E08EB"/>
    <w:rsid w:val="004E0FC2"/>
    <w:rsid w:val="004E4463"/>
    <w:rsid w:val="004E4DB9"/>
    <w:rsid w:val="004E6335"/>
    <w:rsid w:val="004F2809"/>
    <w:rsid w:val="004F28EC"/>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157E"/>
    <w:rsid w:val="00541588"/>
    <w:rsid w:val="00553649"/>
    <w:rsid w:val="00553A25"/>
    <w:rsid w:val="00556250"/>
    <w:rsid w:val="00557181"/>
    <w:rsid w:val="0056116F"/>
    <w:rsid w:val="00562323"/>
    <w:rsid w:val="00562514"/>
    <w:rsid w:val="00562AAE"/>
    <w:rsid w:val="00563844"/>
    <w:rsid w:val="00563FE8"/>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2A2A"/>
    <w:rsid w:val="005B74B8"/>
    <w:rsid w:val="005C0098"/>
    <w:rsid w:val="005C3B85"/>
    <w:rsid w:val="005C40A7"/>
    <w:rsid w:val="005C6E9F"/>
    <w:rsid w:val="005D3CC6"/>
    <w:rsid w:val="005D4398"/>
    <w:rsid w:val="005D4E8E"/>
    <w:rsid w:val="005E138A"/>
    <w:rsid w:val="005E4F19"/>
    <w:rsid w:val="005E5002"/>
    <w:rsid w:val="005E7C80"/>
    <w:rsid w:val="005F0D79"/>
    <w:rsid w:val="005F139E"/>
    <w:rsid w:val="005F41FC"/>
    <w:rsid w:val="005F4FDB"/>
    <w:rsid w:val="005F78D1"/>
    <w:rsid w:val="00601D63"/>
    <w:rsid w:val="0060485B"/>
    <w:rsid w:val="00604DBC"/>
    <w:rsid w:val="00606B3B"/>
    <w:rsid w:val="00612042"/>
    <w:rsid w:val="00614178"/>
    <w:rsid w:val="00622A31"/>
    <w:rsid w:val="006257FF"/>
    <w:rsid w:val="006268C3"/>
    <w:rsid w:val="00627320"/>
    <w:rsid w:val="0063186F"/>
    <w:rsid w:val="00631C16"/>
    <w:rsid w:val="00631EB8"/>
    <w:rsid w:val="00632868"/>
    <w:rsid w:val="00635ACE"/>
    <w:rsid w:val="00636EFD"/>
    <w:rsid w:val="00641D69"/>
    <w:rsid w:val="00642EA8"/>
    <w:rsid w:val="00645410"/>
    <w:rsid w:val="00653602"/>
    <w:rsid w:val="0066029E"/>
    <w:rsid w:val="00660478"/>
    <w:rsid w:val="0066096F"/>
    <w:rsid w:val="00660D5A"/>
    <w:rsid w:val="00671796"/>
    <w:rsid w:val="0067499B"/>
    <w:rsid w:val="0067707C"/>
    <w:rsid w:val="0068110B"/>
    <w:rsid w:val="00683384"/>
    <w:rsid w:val="006917E6"/>
    <w:rsid w:val="00694141"/>
    <w:rsid w:val="00694C2F"/>
    <w:rsid w:val="0069655A"/>
    <w:rsid w:val="006A3BC4"/>
    <w:rsid w:val="006B00A7"/>
    <w:rsid w:val="006B4362"/>
    <w:rsid w:val="006C35A3"/>
    <w:rsid w:val="006C4189"/>
    <w:rsid w:val="006C6A78"/>
    <w:rsid w:val="006C73F3"/>
    <w:rsid w:val="006D18F8"/>
    <w:rsid w:val="006D7F43"/>
    <w:rsid w:val="006E3F0E"/>
    <w:rsid w:val="006E558D"/>
    <w:rsid w:val="006E5611"/>
    <w:rsid w:val="006E678F"/>
    <w:rsid w:val="006F23CA"/>
    <w:rsid w:val="00704E5F"/>
    <w:rsid w:val="00706100"/>
    <w:rsid w:val="00712E93"/>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63393"/>
    <w:rsid w:val="00764488"/>
    <w:rsid w:val="00767556"/>
    <w:rsid w:val="00776100"/>
    <w:rsid w:val="007769DF"/>
    <w:rsid w:val="00777B83"/>
    <w:rsid w:val="007850C5"/>
    <w:rsid w:val="00785787"/>
    <w:rsid w:val="0078609C"/>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E2DED"/>
    <w:rsid w:val="007E54D8"/>
    <w:rsid w:val="007E7C30"/>
    <w:rsid w:val="007F034F"/>
    <w:rsid w:val="007F49F3"/>
    <w:rsid w:val="00803476"/>
    <w:rsid w:val="008078DD"/>
    <w:rsid w:val="00807F49"/>
    <w:rsid w:val="00810B5E"/>
    <w:rsid w:val="00814852"/>
    <w:rsid w:val="00816D97"/>
    <w:rsid w:val="008203FB"/>
    <w:rsid w:val="0082095F"/>
    <w:rsid w:val="00824EBD"/>
    <w:rsid w:val="0082798C"/>
    <w:rsid w:val="00832A69"/>
    <w:rsid w:val="00833B64"/>
    <w:rsid w:val="00836A8E"/>
    <w:rsid w:val="00846D2D"/>
    <w:rsid w:val="008509EF"/>
    <w:rsid w:val="008530C0"/>
    <w:rsid w:val="00855E88"/>
    <w:rsid w:val="00856066"/>
    <w:rsid w:val="00856272"/>
    <w:rsid w:val="0085660D"/>
    <w:rsid w:val="00856849"/>
    <w:rsid w:val="00857793"/>
    <w:rsid w:val="00860E97"/>
    <w:rsid w:val="00862171"/>
    <w:rsid w:val="00863AE8"/>
    <w:rsid w:val="0086524D"/>
    <w:rsid w:val="00865E00"/>
    <w:rsid w:val="00866CE0"/>
    <w:rsid w:val="00871CE5"/>
    <w:rsid w:val="00872E9A"/>
    <w:rsid w:val="00873B35"/>
    <w:rsid w:val="00874A1A"/>
    <w:rsid w:val="0088039F"/>
    <w:rsid w:val="008846B9"/>
    <w:rsid w:val="00884908"/>
    <w:rsid w:val="00887A8D"/>
    <w:rsid w:val="00894FF0"/>
    <w:rsid w:val="008A0AF2"/>
    <w:rsid w:val="008A3996"/>
    <w:rsid w:val="008B6407"/>
    <w:rsid w:val="008B6688"/>
    <w:rsid w:val="008B6A69"/>
    <w:rsid w:val="008D444A"/>
    <w:rsid w:val="008D7DC1"/>
    <w:rsid w:val="008E5619"/>
    <w:rsid w:val="008E758D"/>
    <w:rsid w:val="008F0B83"/>
    <w:rsid w:val="008F0BF4"/>
    <w:rsid w:val="0090132B"/>
    <w:rsid w:val="00916B1F"/>
    <w:rsid w:val="009265F8"/>
    <w:rsid w:val="00930789"/>
    <w:rsid w:val="00931E98"/>
    <w:rsid w:val="00933289"/>
    <w:rsid w:val="00933833"/>
    <w:rsid w:val="009366CF"/>
    <w:rsid w:val="0094244F"/>
    <w:rsid w:val="009460A8"/>
    <w:rsid w:val="009473CE"/>
    <w:rsid w:val="00950F43"/>
    <w:rsid w:val="009517D7"/>
    <w:rsid w:val="00952493"/>
    <w:rsid w:val="00952A84"/>
    <w:rsid w:val="00960F94"/>
    <w:rsid w:val="00961A01"/>
    <w:rsid w:val="00961D05"/>
    <w:rsid w:val="00963B0E"/>
    <w:rsid w:val="00963B7F"/>
    <w:rsid w:val="0096458A"/>
    <w:rsid w:val="00964E49"/>
    <w:rsid w:val="00966505"/>
    <w:rsid w:val="00971F2F"/>
    <w:rsid w:val="009820B4"/>
    <w:rsid w:val="00982839"/>
    <w:rsid w:val="00984E02"/>
    <w:rsid w:val="00985D2F"/>
    <w:rsid w:val="00992AA4"/>
    <w:rsid w:val="00997443"/>
    <w:rsid w:val="009A12E7"/>
    <w:rsid w:val="009A2A01"/>
    <w:rsid w:val="009A468C"/>
    <w:rsid w:val="009A6901"/>
    <w:rsid w:val="009A6D5F"/>
    <w:rsid w:val="009B2F67"/>
    <w:rsid w:val="009B4779"/>
    <w:rsid w:val="009B7B18"/>
    <w:rsid w:val="009C0A43"/>
    <w:rsid w:val="009C0B67"/>
    <w:rsid w:val="009C0E54"/>
    <w:rsid w:val="009C18E7"/>
    <w:rsid w:val="009C3465"/>
    <w:rsid w:val="009C6AB4"/>
    <w:rsid w:val="009C7338"/>
    <w:rsid w:val="009D6104"/>
    <w:rsid w:val="009E1605"/>
    <w:rsid w:val="009E697E"/>
    <w:rsid w:val="009F2579"/>
    <w:rsid w:val="009F3A2E"/>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2F5E"/>
    <w:rsid w:val="00A675E1"/>
    <w:rsid w:val="00A71FE8"/>
    <w:rsid w:val="00A73BA1"/>
    <w:rsid w:val="00A75629"/>
    <w:rsid w:val="00A76D00"/>
    <w:rsid w:val="00A77BB6"/>
    <w:rsid w:val="00A83858"/>
    <w:rsid w:val="00A8568D"/>
    <w:rsid w:val="00A92D22"/>
    <w:rsid w:val="00A95365"/>
    <w:rsid w:val="00A9581C"/>
    <w:rsid w:val="00AA3F90"/>
    <w:rsid w:val="00AA79A4"/>
    <w:rsid w:val="00AB1567"/>
    <w:rsid w:val="00AB6954"/>
    <w:rsid w:val="00AB770E"/>
    <w:rsid w:val="00AC66AB"/>
    <w:rsid w:val="00AC7643"/>
    <w:rsid w:val="00AD1E79"/>
    <w:rsid w:val="00AD4B83"/>
    <w:rsid w:val="00AD639E"/>
    <w:rsid w:val="00AD7C2D"/>
    <w:rsid w:val="00AE315B"/>
    <w:rsid w:val="00AE3829"/>
    <w:rsid w:val="00AF0324"/>
    <w:rsid w:val="00AF207B"/>
    <w:rsid w:val="00AF3FE6"/>
    <w:rsid w:val="00AF5898"/>
    <w:rsid w:val="00AF5C18"/>
    <w:rsid w:val="00B003EF"/>
    <w:rsid w:val="00B00E57"/>
    <w:rsid w:val="00B0355C"/>
    <w:rsid w:val="00B04FA2"/>
    <w:rsid w:val="00B10314"/>
    <w:rsid w:val="00B1069A"/>
    <w:rsid w:val="00B113F3"/>
    <w:rsid w:val="00B1254B"/>
    <w:rsid w:val="00B16E19"/>
    <w:rsid w:val="00B20607"/>
    <w:rsid w:val="00B2375D"/>
    <w:rsid w:val="00B47715"/>
    <w:rsid w:val="00B656AB"/>
    <w:rsid w:val="00B82A47"/>
    <w:rsid w:val="00B851AE"/>
    <w:rsid w:val="00B858DB"/>
    <w:rsid w:val="00B86DB8"/>
    <w:rsid w:val="00B919AB"/>
    <w:rsid w:val="00B96A13"/>
    <w:rsid w:val="00BA5541"/>
    <w:rsid w:val="00BB2488"/>
    <w:rsid w:val="00BB2490"/>
    <w:rsid w:val="00BB39B1"/>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07842"/>
    <w:rsid w:val="00C10356"/>
    <w:rsid w:val="00C115CC"/>
    <w:rsid w:val="00C1315A"/>
    <w:rsid w:val="00C1741B"/>
    <w:rsid w:val="00C2235C"/>
    <w:rsid w:val="00C22DEB"/>
    <w:rsid w:val="00C25485"/>
    <w:rsid w:val="00C25981"/>
    <w:rsid w:val="00C26DEA"/>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71145"/>
    <w:rsid w:val="00C72EF2"/>
    <w:rsid w:val="00C73FF0"/>
    <w:rsid w:val="00C747F8"/>
    <w:rsid w:val="00C86B55"/>
    <w:rsid w:val="00C935F0"/>
    <w:rsid w:val="00CA0C1D"/>
    <w:rsid w:val="00CA10BE"/>
    <w:rsid w:val="00CA1FB4"/>
    <w:rsid w:val="00CA376C"/>
    <w:rsid w:val="00CA3EA7"/>
    <w:rsid w:val="00CA6B41"/>
    <w:rsid w:val="00CB0C2A"/>
    <w:rsid w:val="00CB58E5"/>
    <w:rsid w:val="00CC1763"/>
    <w:rsid w:val="00CC2074"/>
    <w:rsid w:val="00CC284F"/>
    <w:rsid w:val="00CC3613"/>
    <w:rsid w:val="00CC615C"/>
    <w:rsid w:val="00CC720E"/>
    <w:rsid w:val="00CD2CA4"/>
    <w:rsid w:val="00CD3DFB"/>
    <w:rsid w:val="00CE3D0B"/>
    <w:rsid w:val="00CE49DD"/>
    <w:rsid w:val="00CE4D14"/>
    <w:rsid w:val="00CF32EA"/>
    <w:rsid w:val="00CF4EB8"/>
    <w:rsid w:val="00CF7422"/>
    <w:rsid w:val="00D0204C"/>
    <w:rsid w:val="00D025EF"/>
    <w:rsid w:val="00D026BC"/>
    <w:rsid w:val="00D02CEB"/>
    <w:rsid w:val="00D05F92"/>
    <w:rsid w:val="00D10D24"/>
    <w:rsid w:val="00D116AA"/>
    <w:rsid w:val="00D1385A"/>
    <w:rsid w:val="00D14158"/>
    <w:rsid w:val="00D20F76"/>
    <w:rsid w:val="00D21AD6"/>
    <w:rsid w:val="00D27240"/>
    <w:rsid w:val="00D27523"/>
    <w:rsid w:val="00D306FB"/>
    <w:rsid w:val="00D33504"/>
    <w:rsid w:val="00D36122"/>
    <w:rsid w:val="00D40232"/>
    <w:rsid w:val="00D4099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85D07"/>
    <w:rsid w:val="00D87773"/>
    <w:rsid w:val="00D90A51"/>
    <w:rsid w:val="00D92F16"/>
    <w:rsid w:val="00D9489F"/>
    <w:rsid w:val="00DA3EF1"/>
    <w:rsid w:val="00DA4622"/>
    <w:rsid w:val="00DA4E04"/>
    <w:rsid w:val="00DA5872"/>
    <w:rsid w:val="00DB428A"/>
    <w:rsid w:val="00DB51BE"/>
    <w:rsid w:val="00DB722D"/>
    <w:rsid w:val="00DD19D5"/>
    <w:rsid w:val="00DD4407"/>
    <w:rsid w:val="00DD5A79"/>
    <w:rsid w:val="00DD7C11"/>
    <w:rsid w:val="00DE5522"/>
    <w:rsid w:val="00DF7D56"/>
    <w:rsid w:val="00E00C2D"/>
    <w:rsid w:val="00E01AA4"/>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55D11"/>
    <w:rsid w:val="00E57704"/>
    <w:rsid w:val="00E57C83"/>
    <w:rsid w:val="00E634F0"/>
    <w:rsid w:val="00E63BEA"/>
    <w:rsid w:val="00E66B74"/>
    <w:rsid w:val="00E6700B"/>
    <w:rsid w:val="00E706D6"/>
    <w:rsid w:val="00E70C96"/>
    <w:rsid w:val="00E71DC7"/>
    <w:rsid w:val="00E75059"/>
    <w:rsid w:val="00E8037F"/>
    <w:rsid w:val="00E825B1"/>
    <w:rsid w:val="00E827EF"/>
    <w:rsid w:val="00E85616"/>
    <w:rsid w:val="00E90A0D"/>
    <w:rsid w:val="00E976AA"/>
    <w:rsid w:val="00EA0C9D"/>
    <w:rsid w:val="00EA5AD9"/>
    <w:rsid w:val="00EA7D7E"/>
    <w:rsid w:val="00EA7F9E"/>
    <w:rsid w:val="00EB60B5"/>
    <w:rsid w:val="00EC0E3E"/>
    <w:rsid w:val="00EC21C6"/>
    <w:rsid w:val="00EC237E"/>
    <w:rsid w:val="00EC5F2F"/>
    <w:rsid w:val="00EC79B1"/>
    <w:rsid w:val="00ED20DB"/>
    <w:rsid w:val="00ED4729"/>
    <w:rsid w:val="00ED6A1E"/>
    <w:rsid w:val="00ED715B"/>
    <w:rsid w:val="00EE1E7A"/>
    <w:rsid w:val="00EE7114"/>
    <w:rsid w:val="00EF42D3"/>
    <w:rsid w:val="00EF76C9"/>
    <w:rsid w:val="00F009BB"/>
    <w:rsid w:val="00F00CF9"/>
    <w:rsid w:val="00F11E45"/>
    <w:rsid w:val="00F1497A"/>
    <w:rsid w:val="00F172B1"/>
    <w:rsid w:val="00F21FF5"/>
    <w:rsid w:val="00F22172"/>
    <w:rsid w:val="00F22477"/>
    <w:rsid w:val="00F24453"/>
    <w:rsid w:val="00F25FAB"/>
    <w:rsid w:val="00F26550"/>
    <w:rsid w:val="00F31B47"/>
    <w:rsid w:val="00F32335"/>
    <w:rsid w:val="00F327C3"/>
    <w:rsid w:val="00F329A6"/>
    <w:rsid w:val="00F34015"/>
    <w:rsid w:val="00F40C06"/>
    <w:rsid w:val="00F43BBC"/>
    <w:rsid w:val="00F50C5F"/>
    <w:rsid w:val="00F52818"/>
    <w:rsid w:val="00F54187"/>
    <w:rsid w:val="00F554FE"/>
    <w:rsid w:val="00F6719B"/>
    <w:rsid w:val="00F72AEE"/>
    <w:rsid w:val="00F821AE"/>
    <w:rsid w:val="00F844CF"/>
    <w:rsid w:val="00F87F11"/>
    <w:rsid w:val="00F90309"/>
    <w:rsid w:val="00F91719"/>
    <w:rsid w:val="00F93722"/>
    <w:rsid w:val="00F94087"/>
    <w:rsid w:val="00F951DE"/>
    <w:rsid w:val="00F95B6C"/>
    <w:rsid w:val="00F965D6"/>
    <w:rsid w:val="00F9743D"/>
    <w:rsid w:val="00FA0056"/>
    <w:rsid w:val="00FA1749"/>
    <w:rsid w:val="00FB1D6A"/>
    <w:rsid w:val="00FB259F"/>
    <w:rsid w:val="00FB69B3"/>
    <w:rsid w:val="00FB79D8"/>
    <w:rsid w:val="00FC11E6"/>
    <w:rsid w:val="00FC121E"/>
    <w:rsid w:val="00FC7F8B"/>
    <w:rsid w:val="00FD0043"/>
    <w:rsid w:val="00FD1002"/>
    <w:rsid w:val="00FD3BB7"/>
    <w:rsid w:val="00FD45C6"/>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AFD0C"/>
  <w15:docId w15:val="{58389AAD-6487-4A28-9F84-6B46763D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4E02"/>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DF093-D25C-4181-81FC-8B3D74051A0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sharepoint/v3/fields"/>
    <ds:schemaRef ds:uri="a1d7872c-6126-4a32-b4d6-b4aed00f16be"/>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6AA5D970-5079-418D-B7C1-E8D951E3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23CA56D-EAC1-4FA5-A801-60B5E114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8445</Words>
  <Characters>58659</Characters>
  <Application>Microsoft Office Word</Application>
  <DocSecurity>0</DocSecurity>
  <Lines>488</Lines>
  <Paragraphs>133</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2017-12-19T12:12:00Z</cp:lastPrinted>
  <dcterms:created xsi:type="dcterms:W3CDTF">2017-12-19T11:28:00Z</dcterms:created>
  <dcterms:modified xsi:type="dcterms:W3CDTF">2017-12-19T12:12:00Z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